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Default Extension="tiff" ContentType="image/tiff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93" w:rsidRDefault="005D2E93"/>
    <w:p w:rsidR="005D2E93" w:rsidRDefault="005D2E93"/>
    <w:p w:rsidR="007727E3" w:rsidRDefault="007727E3"/>
    <w:p w:rsidR="007727E3" w:rsidRDefault="007727E3"/>
    <w:p w:rsidR="007727E3" w:rsidRDefault="007727E3"/>
    <w:p w:rsidR="007727E3" w:rsidRDefault="007727E3"/>
    <w:p w:rsidR="007727E3" w:rsidRDefault="007727E3"/>
    <w:p w:rsidR="005D2E93" w:rsidRDefault="005D2E93"/>
    <w:p w:rsidR="005D2E93" w:rsidRPr="007727E3" w:rsidRDefault="002A364C" w:rsidP="007727E3">
      <w:pPr>
        <w:jc w:val="center"/>
        <w:rPr>
          <w:rFonts w:ascii="Helvetica" w:hAnsi="Helvetica"/>
          <w:b/>
          <w:caps/>
          <w:sz w:val="32"/>
        </w:rPr>
      </w:pPr>
      <w:r w:rsidRPr="007727E3">
        <w:rPr>
          <w:rFonts w:ascii="Helvetica" w:hAnsi="Helvetica"/>
          <w:b/>
          <w:caps/>
          <w:sz w:val="32"/>
        </w:rPr>
        <w:t>Guide to Standard Cloning Technique</w:t>
      </w:r>
    </w:p>
    <w:p w:rsidR="005D2E93" w:rsidRDefault="005D2E93"/>
    <w:p w:rsidR="005D2E93" w:rsidRDefault="005D2E93"/>
    <w:p w:rsidR="005D2E93" w:rsidRDefault="005D2E93"/>
    <w:p w:rsidR="007727E3" w:rsidRDefault="007727E3"/>
    <w:p w:rsidR="007727E3" w:rsidRDefault="007727E3"/>
    <w:p w:rsidR="007727E3" w:rsidRDefault="007727E3"/>
    <w:p w:rsidR="007727E3" w:rsidRDefault="007727E3"/>
    <w:p w:rsidR="007727E3" w:rsidRDefault="007727E3"/>
    <w:p w:rsidR="007727E3" w:rsidRDefault="007727E3"/>
    <w:p w:rsidR="007727E3" w:rsidRDefault="007727E3"/>
    <w:p w:rsidR="007727E3" w:rsidRDefault="007727E3"/>
    <w:p w:rsidR="007727E3" w:rsidRDefault="007727E3"/>
    <w:p w:rsidR="007727E3" w:rsidRDefault="007727E3"/>
    <w:p w:rsidR="007727E3" w:rsidRDefault="007727E3"/>
    <w:p w:rsidR="007727E3" w:rsidRPr="00885D94" w:rsidRDefault="007727E3" w:rsidP="007727E3">
      <w:pPr>
        <w:tabs>
          <w:tab w:val="right" w:pos="9810"/>
        </w:tabs>
        <w:spacing w:after="0" w:line="240" w:lineRule="auto"/>
        <w:ind w:left="180"/>
        <w:jc w:val="center"/>
        <w:rPr>
          <w:rFonts w:ascii="Helvetica" w:hAnsi="Helvetica"/>
          <w:b/>
          <w:color w:val="000000"/>
          <w:sz w:val="18"/>
        </w:rPr>
      </w:pPr>
      <w:r w:rsidRPr="00885D94">
        <w:rPr>
          <w:rFonts w:ascii="Helvetica" w:hAnsi="Helvetica"/>
          <w:b/>
          <w:color w:val="000000"/>
          <w:sz w:val="18"/>
        </w:rPr>
        <w:t>RI GENOMICS &amp; SEQUENCING CENTER</w:t>
      </w:r>
    </w:p>
    <w:p w:rsidR="007727E3" w:rsidRPr="00885D94" w:rsidRDefault="007727E3" w:rsidP="007727E3">
      <w:pPr>
        <w:tabs>
          <w:tab w:val="left" w:pos="4680"/>
        </w:tabs>
        <w:spacing w:after="0" w:line="240" w:lineRule="auto"/>
        <w:ind w:left="180"/>
        <w:jc w:val="center"/>
        <w:rPr>
          <w:rFonts w:ascii="Helvetica" w:hAnsi="Helvetica"/>
          <w:sz w:val="18"/>
        </w:rPr>
      </w:pPr>
      <w:r w:rsidRPr="00885D94">
        <w:rPr>
          <w:rFonts w:ascii="Helvetica" w:hAnsi="Helvetica"/>
          <w:sz w:val="18"/>
        </w:rPr>
        <w:t>University of Rhode Island</w:t>
      </w:r>
    </w:p>
    <w:p w:rsidR="007727E3" w:rsidRPr="00885D94" w:rsidRDefault="007727E3" w:rsidP="007727E3">
      <w:pPr>
        <w:spacing w:after="0" w:line="240" w:lineRule="auto"/>
        <w:ind w:left="180"/>
        <w:jc w:val="center"/>
        <w:rPr>
          <w:rFonts w:ascii="Helvetica" w:hAnsi="Helvetica"/>
          <w:sz w:val="18"/>
        </w:rPr>
      </w:pPr>
      <w:r w:rsidRPr="00885D94">
        <w:rPr>
          <w:rFonts w:ascii="Helvetica" w:hAnsi="Helvetica"/>
          <w:sz w:val="18"/>
        </w:rPr>
        <w:t>352 CBLS - 120 Flagg Road</w:t>
      </w:r>
    </w:p>
    <w:p w:rsidR="005D2E93" w:rsidRDefault="007727E3" w:rsidP="007727E3">
      <w:pPr>
        <w:spacing w:after="0" w:line="240" w:lineRule="auto"/>
        <w:jc w:val="center"/>
      </w:pPr>
      <w:r w:rsidRPr="00885D94">
        <w:rPr>
          <w:rFonts w:ascii="Helvetica" w:hAnsi="Helvetica"/>
          <w:sz w:val="18"/>
        </w:rPr>
        <w:t>Kingston, RI  02881</w:t>
      </w:r>
    </w:p>
    <w:p w:rsidR="007727E3" w:rsidRDefault="005D2E93" w:rsidP="007727E3">
      <w:pPr>
        <w:jc w:val="center"/>
        <w:rPr>
          <w:b/>
          <w:sz w:val="28"/>
        </w:rPr>
      </w:pPr>
      <w:r>
        <w:br w:type="page"/>
      </w:r>
      <w:r w:rsidR="007727E3" w:rsidRPr="007727E3">
        <w:rPr>
          <w:b/>
          <w:sz w:val="28"/>
        </w:rPr>
        <w:t>CONTENTS</w:t>
      </w:r>
    </w:p>
    <w:p w:rsidR="005A136D" w:rsidRPr="007727E3" w:rsidRDefault="005A136D" w:rsidP="007727E3">
      <w:pPr>
        <w:rPr>
          <w:b/>
          <w:sz w:val="28"/>
        </w:rPr>
      </w:pPr>
    </w:p>
    <w:p w:rsidR="005A136D" w:rsidRPr="001B4F9A" w:rsidRDefault="007727E3" w:rsidP="00112E98">
      <w:pPr>
        <w:tabs>
          <w:tab w:val="left" w:pos="1440"/>
        </w:tabs>
        <w:ind w:left="360"/>
      </w:pPr>
      <w:r w:rsidRPr="006635B5">
        <w:rPr>
          <w:b/>
        </w:rPr>
        <w:t>Section 1.</w:t>
      </w:r>
      <w:r w:rsidR="00112E98">
        <w:tab/>
      </w:r>
      <w:r w:rsidR="005A136D" w:rsidRPr="001B4F9A">
        <w:t>Designing Primers</w:t>
      </w:r>
    </w:p>
    <w:p w:rsidR="00023C0B" w:rsidRPr="001B4F9A" w:rsidRDefault="00112E98" w:rsidP="00112E98">
      <w:pPr>
        <w:tabs>
          <w:tab w:val="left" w:pos="1440"/>
          <w:tab w:val="left" w:pos="9180"/>
        </w:tabs>
      </w:pPr>
      <w:r>
        <w:tab/>
      </w:r>
      <w:r w:rsidR="007727E3">
        <w:t xml:space="preserve">Part A.  </w:t>
      </w:r>
      <w:r w:rsidR="00023C0B" w:rsidRPr="001B4F9A">
        <w:t xml:space="preserve">Basic </w:t>
      </w:r>
      <w:r w:rsidR="003B7BD1">
        <w:t>d</w:t>
      </w:r>
      <w:r w:rsidR="00023C0B" w:rsidRPr="001B4F9A">
        <w:t>esign</w:t>
      </w:r>
      <w:r w:rsidR="00F322AB">
        <w:t xml:space="preserve"> </w:t>
      </w:r>
      <w:r w:rsidR="007727E3">
        <w:tab/>
      </w:r>
      <w:r w:rsidR="003B7BD1">
        <w:t>3</w:t>
      </w:r>
    </w:p>
    <w:p w:rsidR="00B62F2E" w:rsidRPr="00B62F2E" w:rsidRDefault="00112E98" w:rsidP="00112E98">
      <w:pPr>
        <w:tabs>
          <w:tab w:val="left" w:pos="1440"/>
          <w:tab w:val="left" w:pos="9180"/>
        </w:tabs>
      </w:pPr>
      <w:r>
        <w:tab/>
      </w:r>
      <w:r w:rsidR="007727E3">
        <w:t xml:space="preserve">Part B.  </w:t>
      </w:r>
      <w:r w:rsidR="001B4F9A">
        <w:t>Adding restriction enzyme</w:t>
      </w:r>
      <w:r w:rsidR="003B7BD1">
        <w:t xml:space="preserve"> cut</w:t>
      </w:r>
      <w:r w:rsidR="001B4F9A">
        <w:t xml:space="preserve"> sites</w:t>
      </w:r>
      <w:r w:rsidR="007727E3">
        <w:tab/>
      </w:r>
      <w:r w:rsidR="003B7BD1">
        <w:t>5</w:t>
      </w:r>
    </w:p>
    <w:p w:rsidR="002E516C" w:rsidRPr="001B4F9A" w:rsidRDefault="00112E98" w:rsidP="00112E98">
      <w:pPr>
        <w:tabs>
          <w:tab w:val="left" w:pos="1440"/>
          <w:tab w:val="left" w:pos="9180"/>
        </w:tabs>
      </w:pPr>
      <w:r>
        <w:tab/>
      </w:r>
      <w:r w:rsidR="007727E3">
        <w:t xml:space="preserve">Part C.  </w:t>
      </w:r>
      <w:r w:rsidR="002E516C" w:rsidRPr="001B4F9A">
        <w:t>Checking the amplified region</w:t>
      </w:r>
      <w:r w:rsidR="001B4F9A">
        <w:t xml:space="preserve"> (control)</w:t>
      </w:r>
      <w:r w:rsidR="007727E3">
        <w:tab/>
      </w:r>
      <w:r w:rsidR="003B7BD1">
        <w:t>9</w:t>
      </w:r>
    </w:p>
    <w:p w:rsidR="005A136D" w:rsidRPr="001B4F9A" w:rsidRDefault="007727E3" w:rsidP="00112E98">
      <w:pPr>
        <w:tabs>
          <w:tab w:val="left" w:pos="1440"/>
        </w:tabs>
        <w:ind w:left="360"/>
      </w:pPr>
      <w:r w:rsidRPr="006635B5">
        <w:rPr>
          <w:b/>
        </w:rPr>
        <w:t>Section 2.</w:t>
      </w:r>
      <w:r w:rsidR="00112E98">
        <w:tab/>
      </w:r>
      <w:r w:rsidR="005A136D" w:rsidRPr="001B4F9A">
        <w:t xml:space="preserve">Using </w:t>
      </w:r>
      <w:r w:rsidR="003B7BD1">
        <w:t>R</w:t>
      </w:r>
      <w:r w:rsidR="005A136D" w:rsidRPr="001B4F9A">
        <w:t xml:space="preserve">estriction </w:t>
      </w:r>
      <w:r w:rsidR="003B7BD1">
        <w:t>E</w:t>
      </w:r>
      <w:r w:rsidR="005A136D" w:rsidRPr="001B4F9A">
        <w:t>nzymes</w:t>
      </w:r>
    </w:p>
    <w:p w:rsidR="001B4F9A" w:rsidRPr="001B4F9A" w:rsidRDefault="00112E98" w:rsidP="00112E98">
      <w:pPr>
        <w:tabs>
          <w:tab w:val="left" w:pos="1440"/>
          <w:tab w:val="left" w:pos="9090"/>
        </w:tabs>
      </w:pPr>
      <w:r>
        <w:tab/>
      </w:r>
      <w:r w:rsidR="007727E3">
        <w:t xml:space="preserve">Part A.  </w:t>
      </w:r>
      <w:r w:rsidR="001B4F9A">
        <w:t>Single restriction enzyme efficiency (control)</w:t>
      </w:r>
      <w:r w:rsidR="007727E3">
        <w:tab/>
      </w:r>
      <w:r w:rsidR="003B7BD1">
        <w:t>11</w:t>
      </w:r>
    </w:p>
    <w:p w:rsidR="00381AD8" w:rsidRPr="001B4F9A" w:rsidRDefault="00112E98" w:rsidP="00112E98">
      <w:pPr>
        <w:tabs>
          <w:tab w:val="left" w:pos="1440"/>
          <w:tab w:val="left" w:pos="9090"/>
        </w:tabs>
      </w:pPr>
      <w:r>
        <w:tab/>
        <w:t>Part B</w:t>
      </w:r>
      <w:r w:rsidR="003B7BD1">
        <w:t>.</w:t>
      </w:r>
      <w:r>
        <w:t xml:space="preserve">  </w:t>
      </w:r>
      <w:r w:rsidR="007F77D2">
        <w:t>Double restriction enzyme</w:t>
      </w:r>
      <w:r w:rsidR="001B4F9A">
        <w:t xml:space="preserve"> efficiency (control)</w:t>
      </w:r>
      <w:r w:rsidR="007727E3">
        <w:tab/>
      </w:r>
      <w:r w:rsidR="003B7BD1">
        <w:t>13</w:t>
      </w:r>
    </w:p>
    <w:p w:rsidR="00F7272E" w:rsidRDefault="007727E3" w:rsidP="00112E98">
      <w:pPr>
        <w:tabs>
          <w:tab w:val="left" w:pos="1440"/>
          <w:tab w:val="left" w:pos="9090"/>
        </w:tabs>
        <w:ind w:left="360"/>
      </w:pPr>
      <w:r w:rsidRPr="006635B5">
        <w:rPr>
          <w:b/>
        </w:rPr>
        <w:t>Section 3.</w:t>
      </w:r>
      <w:r w:rsidR="00112E98">
        <w:tab/>
      </w:r>
      <w:r w:rsidR="00F7272E" w:rsidRPr="001B4F9A">
        <w:t>CIAP</w:t>
      </w:r>
      <w:r w:rsidR="00A56394">
        <w:t xml:space="preserve"> Control</w:t>
      </w:r>
      <w:r>
        <w:tab/>
      </w:r>
      <w:r w:rsidR="003B7BD1">
        <w:t>14</w:t>
      </w:r>
    </w:p>
    <w:p w:rsidR="00AB7093" w:rsidRPr="00AB7093" w:rsidRDefault="007727E3" w:rsidP="00112E98">
      <w:pPr>
        <w:tabs>
          <w:tab w:val="left" w:pos="1440"/>
          <w:tab w:val="left" w:pos="9090"/>
        </w:tabs>
        <w:ind w:left="360"/>
      </w:pPr>
      <w:r w:rsidRPr="006635B5">
        <w:rPr>
          <w:b/>
        </w:rPr>
        <w:t>Section 4.</w:t>
      </w:r>
      <w:r w:rsidR="00112E98">
        <w:tab/>
      </w:r>
      <w:r w:rsidR="00AB7093" w:rsidRPr="001B4F9A">
        <w:t>Ligation</w:t>
      </w:r>
      <w:r w:rsidR="00A56394">
        <w:t xml:space="preserve"> Controls</w:t>
      </w:r>
      <w:r>
        <w:tab/>
      </w:r>
      <w:r w:rsidR="00201500">
        <w:t>14</w:t>
      </w:r>
    </w:p>
    <w:p w:rsidR="005A136D" w:rsidRDefault="007727E3" w:rsidP="00112E98">
      <w:pPr>
        <w:tabs>
          <w:tab w:val="left" w:pos="1440"/>
          <w:tab w:val="left" w:pos="9090"/>
        </w:tabs>
        <w:ind w:left="360"/>
      </w:pPr>
      <w:r w:rsidRPr="006635B5">
        <w:rPr>
          <w:b/>
        </w:rPr>
        <w:t>Section 5.</w:t>
      </w:r>
      <w:r w:rsidR="00112E98">
        <w:tab/>
      </w:r>
      <w:r w:rsidR="005A136D" w:rsidRPr="001B4F9A">
        <w:t>Transformation</w:t>
      </w:r>
      <w:r w:rsidR="00A56394">
        <w:t xml:space="preserve"> Controls</w:t>
      </w:r>
      <w:r>
        <w:tab/>
      </w:r>
      <w:r w:rsidR="00B135D8">
        <w:t>15</w:t>
      </w:r>
    </w:p>
    <w:p w:rsidR="00181921" w:rsidRPr="001B4F9A" w:rsidRDefault="007727E3" w:rsidP="00112E98">
      <w:pPr>
        <w:tabs>
          <w:tab w:val="left" w:pos="1440"/>
          <w:tab w:val="left" w:pos="7920"/>
        </w:tabs>
        <w:ind w:left="360"/>
      </w:pPr>
      <w:r w:rsidRPr="006635B5">
        <w:rPr>
          <w:b/>
        </w:rPr>
        <w:t>Section 6.</w:t>
      </w:r>
      <w:r w:rsidR="00112E98">
        <w:tab/>
      </w:r>
      <w:r w:rsidR="00181921">
        <w:t>Flow Chart</w:t>
      </w:r>
      <w:r w:rsidR="00663C41">
        <w:t>s</w:t>
      </w:r>
      <w:r>
        <w:tab/>
      </w:r>
      <w:r w:rsidR="00B135D8">
        <w:t>Packet #2</w:t>
      </w:r>
    </w:p>
    <w:p w:rsidR="007727E3" w:rsidRDefault="007727E3" w:rsidP="00125D0E">
      <w:pPr>
        <w:contextualSpacing/>
      </w:pPr>
    </w:p>
    <w:p w:rsidR="007727E3" w:rsidRDefault="007727E3" w:rsidP="00125D0E">
      <w:pPr>
        <w:contextualSpacing/>
      </w:pPr>
    </w:p>
    <w:p w:rsidR="007727E3" w:rsidRDefault="007727E3" w:rsidP="00125D0E">
      <w:pPr>
        <w:contextualSpacing/>
      </w:pPr>
    </w:p>
    <w:p w:rsidR="007727E3" w:rsidRDefault="007727E3" w:rsidP="00125D0E">
      <w:pPr>
        <w:contextualSpacing/>
      </w:pPr>
    </w:p>
    <w:p w:rsidR="007727E3" w:rsidRDefault="007727E3" w:rsidP="007727E3">
      <w:pPr>
        <w:ind w:firstLine="360"/>
        <w:contextualSpacing/>
      </w:pPr>
      <w:r>
        <w:t>The p</w:t>
      </w:r>
      <w:r w:rsidRPr="005A136D">
        <w:t>urpose of this guide is</w:t>
      </w:r>
      <w:r>
        <w:t xml:space="preserve"> to</w:t>
      </w:r>
      <w:r w:rsidRPr="005A136D">
        <w:t xml:space="preserve"> </w:t>
      </w:r>
      <w:r w:rsidR="009317EC">
        <w:t>document the process</w:t>
      </w:r>
      <w:r>
        <w:t xml:space="preserve"> of cloning</w:t>
      </w:r>
      <w:r w:rsidRPr="005A136D">
        <w:t xml:space="preserve"> a genetic region of interest</w:t>
      </w:r>
      <w:r w:rsidR="009317EC">
        <w:t xml:space="preserve"> (ROI)</w:t>
      </w:r>
      <w:r>
        <w:t xml:space="preserve">, digesting </w:t>
      </w:r>
      <w:r w:rsidR="009317EC">
        <w:t>the region</w:t>
      </w:r>
      <w:r>
        <w:t xml:space="preserve"> using restriction enzymes and subsequently ligating</w:t>
      </w:r>
      <w:r w:rsidRPr="005A136D">
        <w:t xml:space="preserve"> </w:t>
      </w:r>
      <w:r w:rsidR="009317EC">
        <w:t>the ROI</w:t>
      </w:r>
      <w:r w:rsidRPr="005A136D">
        <w:t xml:space="preserve"> into a plasmid. </w:t>
      </w:r>
      <w:r w:rsidR="009317EC">
        <w:t xml:space="preserve"> </w:t>
      </w:r>
      <w:r>
        <w:t>Th</w:t>
      </w:r>
      <w:r w:rsidR="00B33A79">
        <w:t>is</w:t>
      </w:r>
      <w:r>
        <w:t xml:space="preserve"> guide will provide a list of controls and suggestions that should be followed. </w:t>
      </w:r>
    </w:p>
    <w:p w:rsidR="007727E3" w:rsidRDefault="007727E3" w:rsidP="007727E3">
      <w:pPr>
        <w:ind w:firstLine="360"/>
        <w:contextualSpacing/>
      </w:pPr>
    </w:p>
    <w:p w:rsidR="007727E3" w:rsidRDefault="007727E3" w:rsidP="007727E3">
      <w:pPr>
        <w:ind w:firstLine="360"/>
        <w:contextualSpacing/>
      </w:pPr>
    </w:p>
    <w:p w:rsidR="007727E3" w:rsidRDefault="007727E3" w:rsidP="007727E3">
      <w:pPr>
        <w:ind w:firstLine="360"/>
        <w:contextualSpacing/>
      </w:pPr>
    </w:p>
    <w:p w:rsidR="007727E3" w:rsidRDefault="007727E3" w:rsidP="007727E3">
      <w:pPr>
        <w:ind w:firstLine="360"/>
        <w:contextualSpacing/>
      </w:pPr>
    </w:p>
    <w:p w:rsidR="007727E3" w:rsidRDefault="007727E3" w:rsidP="007727E3">
      <w:pPr>
        <w:ind w:firstLine="360"/>
        <w:contextualSpacing/>
      </w:pPr>
    </w:p>
    <w:p w:rsidR="007727E3" w:rsidRDefault="007727E3" w:rsidP="007727E3">
      <w:pPr>
        <w:ind w:firstLine="360"/>
        <w:contextualSpacing/>
      </w:pPr>
    </w:p>
    <w:p w:rsidR="00713663" w:rsidRDefault="00713663" w:rsidP="007727E3">
      <w:pPr>
        <w:ind w:firstLine="360"/>
        <w:contextualSpacing/>
      </w:pPr>
    </w:p>
    <w:p w:rsidR="00713663" w:rsidRDefault="00713663" w:rsidP="007727E3">
      <w:pPr>
        <w:ind w:firstLine="360"/>
        <w:contextualSpacing/>
      </w:pPr>
    </w:p>
    <w:p w:rsidR="00713663" w:rsidRDefault="00713663" w:rsidP="007727E3">
      <w:pPr>
        <w:ind w:firstLine="360"/>
        <w:contextualSpacing/>
      </w:pPr>
    </w:p>
    <w:p w:rsidR="00713663" w:rsidRDefault="00713663" w:rsidP="007727E3">
      <w:pPr>
        <w:ind w:firstLine="360"/>
        <w:contextualSpacing/>
      </w:pPr>
    </w:p>
    <w:p w:rsidR="007727E3" w:rsidRDefault="007727E3" w:rsidP="007727E3">
      <w:pPr>
        <w:ind w:firstLine="360"/>
        <w:contextualSpacing/>
      </w:pPr>
    </w:p>
    <w:p w:rsidR="007727E3" w:rsidRDefault="007727E3" w:rsidP="00125D0E">
      <w:pPr>
        <w:contextualSpacing/>
      </w:pPr>
    </w:p>
    <w:p w:rsidR="000247AA" w:rsidRDefault="007727E3" w:rsidP="00125D0E">
      <w:pPr>
        <w:contextualSpacing/>
      </w:pPr>
      <w:r>
        <w:t>Created by Ted</w:t>
      </w:r>
      <w:r w:rsidR="006635B5">
        <w:t xml:space="preserve"> </w:t>
      </w:r>
      <w:proofErr w:type="spellStart"/>
      <w:r w:rsidR="006635B5">
        <w:t>Spinard</w:t>
      </w:r>
      <w:proofErr w:type="spellEnd"/>
      <w:r w:rsidR="006635B5">
        <w:t xml:space="preserve">, </w:t>
      </w:r>
      <w:r w:rsidR="00713663">
        <w:t xml:space="preserve">Kingston, </w:t>
      </w:r>
      <w:r w:rsidR="00A56394">
        <w:t xml:space="preserve">RI, </w:t>
      </w:r>
      <w:r w:rsidR="006635B5">
        <w:t>October 201</w:t>
      </w:r>
      <w:r w:rsidR="00A56394">
        <w:t>3</w:t>
      </w:r>
    </w:p>
    <w:p w:rsidR="00336953" w:rsidRPr="001B4F9A" w:rsidRDefault="001163F6" w:rsidP="00602DFE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5A136D" w:rsidRPr="001B4F9A">
        <w:rPr>
          <w:b/>
          <w:sz w:val="32"/>
        </w:rPr>
        <w:t xml:space="preserve">Section 1: </w:t>
      </w:r>
      <w:r w:rsidR="00336953" w:rsidRPr="001B4F9A">
        <w:rPr>
          <w:b/>
          <w:sz w:val="32"/>
        </w:rPr>
        <w:t>Designing Primers</w:t>
      </w:r>
    </w:p>
    <w:p w:rsidR="002E516C" w:rsidRPr="001B4F9A" w:rsidRDefault="00B04E15" w:rsidP="001B4F9A">
      <w:pPr>
        <w:contextualSpacing/>
        <w:jc w:val="center"/>
        <w:rPr>
          <w:b/>
          <w:sz w:val="24"/>
        </w:rPr>
      </w:pPr>
      <w:r w:rsidRPr="001B4F9A">
        <w:rPr>
          <w:b/>
          <w:sz w:val="24"/>
        </w:rPr>
        <w:t xml:space="preserve">Part A. </w:t>
      </w:r>
      <w:r w:rsidR="002E516C" w:rsidRPr="001B4F9A">
        <w:rPr>
          <w:b/>
          <w:sz w:val="24"/>
        </w:rPr>
        <w:t xml:space="preserve">Basic </w:t>
      </w:r>
      <w:r w:rsidR="009E7BF7">
        <w:rPr>
          <w:b/>
          <w:sz w:val="24"/>
        </w:rPr>
        <w:t>d</w:t>
      </w:r>
      <w:r w:rsidR="002E516C" w:rsidRPr="001B4F9A">
        <w:rPr>
          <w:b/>
          <w:sz w:val="24"/>
        </w:rPr>
        <w:t>esign</w:t>
      </w:r>
    </w:p>
    <w:p w:rsidR="002E516C" w:rsidRPr="002E516C" w:rsidRDefault="002E516C" w:rsidP="00125D0E">
      <w:pPr>
        <w:contextualSpacing/>
      </w:pPr>
    </w:p>
    <w:p w:rsidR="005A136D" w:rsidRDefault="00023C0B" w:rsidP="00125D0E">
      <w:pPr>
        <w:contextualSpacing/>
      </w:pPr>
      <w:r w:rsidRPr="00665FD1">
        <w:rPr>
          <w:u w:val="single"/>
        </w:rPr>
        <w:t>Overview</w:t>
      </w:r>
      <w:r>
        <w:t xml:space="preserve">: </w:t>
      </w:r>
      <w:r w:rsidR="00476EAF">
        <w:t xml:space="preserve"> </w:t>
      </w:r>
      <w:r w:rsidR="005A136D">
        <w:t>In order to clone a genetic region of interest</w:t>
      </w:r>
      <w:r w:rsidR="00476EAF">
        <w:t xml:space="preserve"> (ROI)</w:t>
      </w:r>
      <w:r w:rsidR="005A136D">
        <w:t xml:space="preserve">, </w:t>
      </w:r>
      <w:r w:rsidR="00476EAF">
        <w:t>two</w:t>
      </w:r>
      <w:r w:rsidR="005A136D">
        <w:t xml:space="preserve"> primers must be constructed</w:t>
      </w:r>
      <w:r w:rsidR="0032352B">
        <w:t xml:space="preserve"> such that t</w:t>
      </w:r>
      <w:r w:rsidR="005A136D">
        <w:t>he primers will amplify the sequence between the</w:t>
      </w:r>
      <w:r w:rsidR="00884EF3">
        <w:t>m</w:t>
      </w:r>
      <w:r w:rsidR="005A136D">
        <w:t xml:space="preserve">. </w:t>
      </w:r>
      <w:r w:rsidR="0032352B">
        <w:t xml:space="preserve"> </w:t>
      </w:r>
      <w:r w:rsidR="005A136D">
        <w:t xml:space="preserve">If the cloned genetic </w:t>
      </w:r>
      <w:r w:rsidR="00476EAF">
        <w:t>ROI</w:t>
      </w:r>
      <w:r w:rsidR="005A136D">
        <w:t xml:space="preserve"> is to be </w:t>
      </w:r>
      <w:r w:rsidR="00884EF3">
        <w:t>inserted into</w:t>
      </w:r>
      <w:r w:rsidR="005A136D">
        <w:t xml:space="preserve"> a plasmid</w:t>
      </w:r>
      <w:r w:rsidR="001B4F9A">
        <w:t>, restriction cut site sequences</w:t>
      </w:r>
      <w:r w:rsidR="005A136D">
        <w:t xml:space="preserve"> are often added </w:t>
      </w:r>
      <w:r w:rsidR="001B4F9A">
        <w:t>to</w:t>
      </w:r>
      <w:r w:rsidR="005A136D">
        <w:t xml:space="preserve"> the primers. </w:t>
      </w:r>
      <w:r w:rsidR="0032352B">
        <w:t xml:space="preserve"> </w:t>
      </w:r>
      <w:r w:rsidR="005A136D">
        <w:t>The following checklist should be followed.</w:t>
      </w:r>
    </w:p>
    <w:p w:rsidR="005A136D" w:rsidRDefault="005A136D" w:rsidP="00125D0E">
      <w:pPr>
        <w:contextualSpacing/>
      </w:pPr>
    </w:p>
    <w:p w:rsidR="00336953" w:rsidRDefault="00A75F54" w:rsidP="00125D0E">
      <w:pPr>
        <w:contextualSpacing/>
      </w:pPr>
      <w:r>
        <w:rPr>
          <w:b/>
        </w:rPr>
        <w:t>P</w:t>
      </w:r>
      <w:r w:rsidR="00336953" w:rsidRPr="0032352B">
        <w:rPr>
          <w:b/>
        </w:rPr>
        <w:t>rimer</w:t>
      </w:r>
      <w:r>
        <w:rPr>
          <w:b/>
        </w:rPr>
        <w:t xml:space="preserve"> design</w:t>
      </w:r>
      <w:r w:rsidR="00336953" w:rsidRPr="0032352B">
        <w:rPr>
          <w:b/>
        </w:rPr>
        <w:t xml:space="preserve"> checklist</w:t>
      </w:r>
      <w:r w:rsidR="001B4F9A">
        <w:t>:</w:t>
      </w:r>
    </w:p>
    <w:p w:rsidR="005A0A51" w:rsidRPr="001B4F9A" w:rsidRDefault="00884EF3" w:rsidP="001B4F9A">
      <w:pPr>
        <w:pStyle w:val="ListParagraph"/>
        <w:numPr>
          <w:ilvl w:val="0"/>
          <w:numId w:val="13"/>
        </w:numPr>
      </w:pPr>
      <w:r>
        <w:t>Construct</w:t>
      </w:r>
      <w:r w:rsidR="00476EAF">
        <w:t xml:space="preserve"> forward and</w:t>
      </w:r>
      <w:r w:rsidR="005A0A51" w:rsidRPr="001B4F9A">
        <w:t xml:space="preserve"> reverse primer</w:t>
      </w:r>
      <w:r w:rsidR="00A75F54">
        <w:t>s</w:t>
      </w:r>
    </w:p>
    <w:p w:rsidR="00336953" w:rsidRPr="001B4F9A" w:rsidRDefault="00336953" w:rsidP="001B4F9A">
      <w:pPr>
        <w:pStyle w:val="ListParagraph"/>
        <w:numPr>
          <w:ilvl w:val="0"/>
          <w:numId w:val="13"/>
        </w:numPr>
      </w:pPr>
      <w:r w:rsidRPr="001B4F9A">
        <w:t>Primers share a similar T</w:t>
      </w:r>
      <w:r w:rsidRPr="00F73F3D">
        <w:rPr>
          <w:vertAlign w:val="subscript"/>
        </w:rPr>
        <w:t>m</w:t>
      </w:r>
      <w:r w:rsidRPr="001B4F9A">
        <w:t xml:space="preserve"> value</w:t>
      </w:r>
    </w:p>
    <w:p w:rsidR="00D33C3B" w:rsidRPr="001B4F9A" w:rsidRDefault="00D33C3B" w:rsidP="001B4F9A">
      <w:pPr>
        <w:pStyle w:val="ListParagraph"/>
        <w:numPr>
          <w:ilvl w:val="0"/>
          <w:numId w:val="13"/>
        </w:numPr>
      </w:pPr>
      <w:r w:rsidRPr="001B4F9A">
        <w:t>Primers do not form</w:t>
      </w:r>
      <w:r w:rsidR="001B4F9A">
        <w:t xml:space="preserve"> strong</w:t>
      </w:r>
      <w:r w:rsidRPr="001B4F9A">
        <w:t xml:space="preserve"> secondary structures</w:t>
      </w:r>
    </w:p>
    <w:p w:rsidR="00D33C3B" w:rsidRPr="001B4F9A" w:rsidRDefault="00D33C3B" w:rsidP="001B4F9A">
      <w:pPr>
        <w:pStyle w:val="ListParagraph"/>
        <w:numPr>
          <w:ilvl w:val="0"/>
          <w:numId w:val="13"/>
        </w:numPr>
      </w:pPr>
      <w:r w:rsidRPr="001B4F9A">
        <w:t>Primers do not end in a stretch of A's</w:t>
      </w:r>
    </w:p>
    <w:p w:rsidR="00336953" w:rsidRPr="001B4F9A" w:rsidRDefault="00336953" w:rsidP="001B4F9A">
      <w:pPr>
        <w:pStyle w:val="ListParagraph"/>
        <w:numPr>
          <w:ilvl w:val="0"/>
          <w:numId w:val="13"/>
        </w:numPr>
      </w:pPr>
      <w:r w:rsidRPr="001B4F9A">
        <w:t xml:space="preserve">Primers are </w:t>
      </w:r>
      <w:r w:rsidR="0023344D" w:rsidRPr="001B4F9A">
        <w:t>18 to 35</w:t>
      </w:r>
      <w:r w:rsidR="002B2E55">
        <w:t xml:space="preserve"> </w:t>
      </w:r>
      <w:r w:rsidR="0063505F" w:rsidRPr="001B4F9A">
        <w:t>bp</w:t>
      </w:r>
      <w:r w:rsidRPr="001B4F9A">
        <w:t xml:space="preserve"> long</w:t>
      </w:r>
    </w:p>
    <w:p w:rsidR="0050139D" w:rsidRPr="001B4F9A" w:rsidRDefault="00717437" w:rsidP="001B4F9A">
      <w:pPr>
        <w:pStyle w:val="ListParagraph"/>
        <w:numPr>
          <w:ilvl w:val="0"/>
          <w:numId w:val="13"/>
        </w:numPr>
      </w:pPr>
      <w:r>
        <w:t>When a</w:t>
      </w:r>
      <w:r w:rsidR="005A136D" w:rsidRPr="001B4F9A">
        <w:t>dding a restriction enzyme cut site</w:t>
      </w:r>
    </w:p>
    <w:p w:rsidR="00336953" w:rsidRPr="001B4F9A" w:rsidRDefault="00336953" w:rsidP="00717437">
      <w:pPr>
        <w:pStyle w:val="ListParagraph"/>
        <w:numPr>
          <w:ilvl w:val="1"/>
          <w:numId w:val="13"/>
        </w:numPr>
      </w:pPr>
      <w:r w:rsidRPr="001B4F9A">
        <w:t>Primers have a 6</w:t>
      </w:r>
      <w:r w:rsidR="002B2E55">
        <w:t xml:space="preserve"> </w:t>
      </w:r>
      <w:r w:rsidRPr="001B4F9A">
        <w:t>bp buffer zone</w:t>
      </w:r>
    </w:p>
    <w:p w:rsidR="00336953" w:rsidRPr="001B4F9A" w:rsidRDefault="00336953" w:rsidP="00717437">
      <w:pPr>
        <w:pStyle w:val="ListParagraph"/>
        <w:numPr>
          <w:ilvl w:val="1"/>
          <w:numId w:val="13"/>
        </w:numPr>
      </w:pPr>
      <w:r w:rsidRPr="001B4F9A">
        <w:t xml:space="preserve">Primers have </w:t>
      </w:r>
      <w:r w:rsidR="006E7CAF" w:rsidRPr="001B4F9A">
        <w:t>compatible</w:t>
      </w:r>
      <w:r w:rsidRPr="001B4F9A">
        <w:t xml:space="preserve"> </w:t>
      </w:r>
      <w:r w:rsidR="006E7CAF" w:rsidRPr="001B4F9A">
        <w:t>restriction</w:t>
      </w:r>
      <w:r w:rsidRPr="001B4F9A">
        <w:t xml:space="preserve"> enzyme sites</w:t>
      </w:r>
    </w:p>
    <w:p w:rsidR="00336953" w:rsidRPr="001B4F9A" w:rsidRDefault="00336953" w:rsidP="00717437">
      <w:pPr>
        <w:pStyle w:val="ListParagraph"/>
        <w:numPr>
          <w:ilvl w:val="1"/>
          <w:numId w:val="13"/>
        </w:numPr>
      </w:pPr>
      <w:r w:rsidRPr="001B4F9A">
        <w:t xml:space="preserve">Primers contain </w:t>
      </w:r>
      <w:r w:rsidR="00665FD1" w:rsidRPr="00476EAF">
        <w:t>~</w:t>
      </w:r>
      <w:r w:rsidRPr="001B4F9A">
        <w:t>21</w:t>
      </w:r>
      <w:r w:rsidR="002B2E55">
        <w:t xml:space="preserve"> </w:t>
      </w:r>
      <w:r w:rsidRPr="001B4F9A">
        <w:t>bp region homologous to the region of interest</w:t>
      </w:r>
    </w:p>
    <w:p w:rsidR="00336953" w:rsidRDefault="00336953" w:rsidP="00125D0E">
      <w:pPr>
        <w:contextualSpacing/>
      </w:pPr>
    </w:p>
    <w:p w:rsidR="0063505F" w:rsidRDefault="001B4F9A" w:rsidP="00665FD1">
      <w:pPr>
        <w:contextualSpacing/>
      </w:pPr>
      <w:r>
        <w:t>A good tool to</w:t>
      </w:r>
      <w:r w:rsidR="0063505F">
        <w:t xml:space="preserve"> design primers </w:t>
      </w:r>
      <w:r w:rsidR="00476EAF">
        <w:t xml:space="preserve">easily </w:t>
      </w:r>
      <w:r>
        <w:t>can be found at</w:t>
      </w:r>
      <w:r w:rsidR="0063505F">
        <w:t xml:space="preserve"> </w:t>
      </w:r>
      <w:hyperlink r:id="rId7" w:history="1">
        <w:r w:rsidR="0063505F" w:rsidRPr="006308DF">
          <w:rPr>
            <w:rStyle w:val="Hyperlink"/>
            <w:rFonts w:ascii="Calibri" w:hAnsi="Calibri" w:cs="Calibri"/>
          </w:rPr>
          <w:t>www.ncbi.nlm.nih.gov/tools/primer-blast/</w:t>
        </w:r>
      </w:hyperlink>
      <w:r>
        <w:t xml:space="preserve">. </w:t>
      </w:r>
      <w:r w:rsidR="00476EAF">
        <w:t xml:space="preserve"> </w:t>
      </w:r>
      <w:r>
        <w:t>Input</w:t>
      </w:r>
      <w:r w:rsidR="0063505F">
        <w:t xml:space="preserve"> the specified information</w:t>
      </w:r>
      <w:r>
        <w:t xml:space="preserve"> using the checklist above and </w:t>
      </w:r>
      <w:r w:rsidR="00476EAF">
        <w:t xml:space="preserve">use </w:t>
      </w:r>
      <w:r>
        <w:t xml:space="preserve">the detailed subsections below as a guide. Restriction enzyme cut site sequences can be manually added later. </w:t>
      </w:r>
    </w:p>
    <w:p w:rsidR="0063505F" w:rsidRDefault="0063505F" w:rsidP="00125D0E">
      <w:pPr>
        <w:contextualSpacing/>
      </w:pPr>
    </w:p>
    <w:p w:rsidR="00602DFE" w:rsidRDefault="00602DFE" w:rsidP="00125D0E">
      <w:pPr>
        <w:contextualSpacing/>
        <w:rPr>
          <w:b/>
        </w:rPr>
      </w:pPr>
      <w:r>
        <w:rPr>
          <w:b/>
        </w:rPr>
        <w:t>Forward and</w:t>
      </w:r>
      <w:r w:rsidR="005A0A51" w:rsidRPr="001B4F9A">
        <w:rPr>
          <w:b/>
        </w:rPr>
        <w:t xml:space="preserve"> reverse primer</w:t>
      </w:r>
      <w:r>
        <w:rPr>
          <w:b/>
        </w:rPr>
        <w:t>s</w:t>
      </w:r>
      <w:r w:rsidR="005A0A51" w:rsidRPr="001B4F9A">
        <w:rPr>
          <w:b/>
        </w:rPr>
        <w:t>:</w:t>
      </w:r>
    </w:p>
    <w:p w:rsidR="005A0A51" w:rsidRPr="001B4F9A" w:rsidRDefault="005A0A51" w:rsidP="00125D0E">
      <w:pPr>
        <w:contextualSpacing/>
        <w:rPr>
          <w:b/>
        </w:rPr>
      </w:pPr>
    </w:p>
    <w:p w:rsidR="00AD183C" w:rsidRDefault="00C21BB6" w:rsidP="00665FD1">
      <w:pPr>
        <w:contextualSpacing/>
      </w:pPr>
      <w:r>
        <w:t>A</w:t>
      </w:r>
      <w:r w:rsidR="00AD183C">
        <w:t>mplify</w:t>
      </w:r>
      <w:r>
        <w:t>ing</w:t>
      </w:r>
      <w:r w:rsidR="00AD183C">
        <w:t xml:space="preserve"> a </w:t>
      </w:r>
      <w:r w:rsidR="00D1467D">
        <w:t xml:space="preserve">genetic </w:t>
      </w:r>
      <w:r w:rsidR="0063678C">
        <w:t>ROI</w:t>
      </w:r>
      <w:r w:rsidR="00AD183C">
        <w:t xml:space="preserve"> </w:t>
      </w:r>
      <w:r>
        <w:t>requires</w:t>
      </w:r>
      <w:r w:rsidR="00AD183C">
        <w:t xml:space="preserve"> a forward and</w:t>
      </w:r>
      <w:r>
        <w:t xml:space="preserve"> a</w:t>
      </w:r>
      <w:r w:rsidR="00AD183C">
        <w:t xml:space="preserve"> reverse primer. </w:t>
      </w:r>
      <w:r w:rsidR="0063678C">
        <w:t xml:space="preserve"> </w:t>
      </w:r>
      <w:r w:rsidR="00AD183C">
        <w:t xml:space="preserve">This is illustrated in the </w:t>
      </w:r>
      <w:r w:rsidR="00665FD1">
        <w:t>graphic</w:t>
      </w:r>
      <w:r w:rsidR="00AD183C">
        <w:t xml:space="preserve"> below. The forward primer (green) has a homologous seque</w:t>
      </w:r>
      <w:r w:rsidR="00D1467D">
        <w:t xml:space="preserve">nce to the positive strand. </w:t>
      </w:r>
      <w:r w:rsidR="0063678C">
        <w:t xml:space="preserve"> </w:t>
      </w:r>
      <w:r w:rsidR="00D1467D">
        <w:t>T</w:t>
      </w:r>
      <w:r w:rsidR="00AD183C">
        <w:t xml:space="preserve">he reverse primer (red) has a sequence that is </w:t>
      </w:r>
      <w:r w:rsidR="00D1467D">
        <w:t xml:space="preserve">homologous to the negative strand. </w:t>
      </w:r>
      <w:r w:rsidR="0063678C">
        <w:t xml:space="preserve"> </w:t>
      </w:r>
      <w:r w:rsidR="00D1467D">
        <w:t xml:space="preserve">The reverse primer’s sequence is </w:t>
      </w:r>
      <w:r w:rsidR="00AD183C">
        <w:t>a reverse compliment to the positive strand.</w:t>
      </w:r>
    </w:p>
    <w:p w:rsidR="00AD183C" w:rsidRPr="005A0A51" w:rsidRDefault="00845880" w:rsidP="00125D0E">
      <w:pPr>
        <w:contextualSpacing/>
      </w:pPr>
      <w:r>
        <w:rPr>
          <w:noProof/>
        </w:rPr>
        <w:drawing>
          <wp:inline distT="0" distB="0" distL="0" distR="0">
            <wp:extent cx="5895975" cy="485775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3C" w:rsidRDefault="00AD183C" w:rsidP="00125D0E">
      <w:pPr>
        <w:contextualSpacing/>
      </w:pPr>
      <w:r>
        <w:t>If we zoom</w:t>
      </w:r>
      <w:r w:rsidR="0063678C">
        <w:t>-</w:t>
      </w:r>
      <w:r>
        <w:t>in</w:t>
      </w:r>
      <w:r w:rsidR="0063678C">
        <w:t xml:space="preserve"> </w:t>
      </w:r>
      <w:r>
        <w:t>to the sequences corresponding to the primers</w:t>
      </w:r>
      <w:r w:rsidR="0063678C">
        <w:t>,</w:t>
      </w:r>
      <w:r>
        <w:t xml:space="preserve"> </w:t>
      </w:r>
      <w:r w:rsidR="0063678C">
        <w:t>they</w:t>
      </w:r>
      <w:r>
        <w:t xml:space="preserve"> </w:t>
      </w:r>
      <w:r w:rsidR="0063678C">
        <w:t>will look like</w:t>
      </w:r>
      <w:r>
        <w:t xml:space="preserve"> this.</w:t>
      </w:r>
    </w:p>
    <w:p w:rsidR="00AD183C" w:rsidRDefault="00AD183C" w:rsidP="00125D0E">
      <w:pPr>
        <w:contextualSpacing/>
      </w:pPr>
    </w:p>
    <w:p w:rsidR="00AD183C" w:rsidRDefault="00AD183C" w:rsidP="00125D0E">
      <w:pPr>
        <w:contextualSpacing/>
      </w:pPr>
      <w:r>
        <w:t xml:space="preserve">Positive strand: </w:t>
      </w:r>
      <w:r>
        <w:tab/>
      </w:r>
      <w:r w:rsidR="00960B22">
        <w:t>5’-</w:t>
      </w:r>
      <w:r w:rsidRPr="00AD183C">
        <w:t>CAGGAAACAGCTATGACCATGATTACG</w:t>
      </w:r>
      <w:r w:rsidR="00960B22">
        <w:t>-3’</w:t>
      </w:r>
    </w:p>
    <w:p w:rsidR="00AD183C" w:rsidRDefault="00AD183C" w:rsidP="00125D0E">
      <w:pPr>
        <w:contextualSpacing/>
      </w:pPr>
      <w:r w:rsidRPr="005A136D">
        <w:rPr>
          <w:highlight w:val="green"/>
        </w:rPr>
        <w:t>Forward primer</w:t>
      </w:r>
      <w:r>
        <w:t xml:space="preserve">: </w:t>
      </w:r>
      <w:r>
        <w:tab/>
      </w:r>
      <w:r w:rsidR="00960B22">
        <w:t>5’-</w:t>
      </w:r>
      <w:r w:rsidRPr="00AD183C">
        <w:t>CAGGAAACAGCTATGACCATGATTACG</w:t>
      </w:r>
      <w:r w:rsidR="00960B22">
        <w:t>-3’</w:t>
      </w:r>
    </w:p>
    <w:p w:rsidR="005A136D" w:rsidRDefault="005A136D" w:rsidP="00125D0E">
      <w:pPr>
        <w:contextualSpacing/>
      </w:pPr>
    </w:p>
    <w:p w:rsidR="00AD183C" w:rsidRDefault="00AD183C" w:rsidP="00125D0E">
      <w:pPr>
        <w:contextualSpacing/>
      </w:pPr>
      <w:r>
        <w:t>Positive strand:</w:t>
      </w:r>
      <w:r>
        <w:tab/>
      </w:r>
      <w:r>
        <w:tab/>
      </w:r>
      <w:r w:rsidR="00960B22">
        <w:t>5’-</w:t>
      </w:r>
      <w:r w:rsidRPr="00AD183C">
        <w:t>AGGGCCCAATTCGCCCTATA</w:t>
      </w:r>
      <w:r w:rsidR="00960B22">
        <w:t>-3’</w:t>
      </w:r>
    </w:p>
    <w:p w:rsidR="005A136D" w:rsidRDefault="00845880" w:rsidP="00DA20BF">
      <w:pPr>
        <w:spacing w:line="360" w:lineRule="auto"/>
        <w:contextualSpacing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1343025</wp:posOffset>
            </wp:positionH>
            <wp:positionV relativeFrom="paragraph">
              <wp:posOffset>4445</wp:posOffset>
            </wp:positionV>
            <wp:extent cx="1914525" cy="190500"/>
            <wp:effectExtent l="19050" t="0" r="9525" b="0"/>
            <wp:wrapNone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145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183C" w:rsidRPr="005A136D">
        <w:rPr>
          <w:highlight w:val="red"/>
        </w:rPr>
        <w:t>Reverse primer</w:t>
      </w:r>
      <w:r w:rsidR="005A136D">
        <w:t>*</w:t>
      </w:r>
      <w:r w:rsidR="00AD183C">
        <w:t>:</w:t>
      </w:r>
      <w:r w:rsidR="00AD183C">
        <w:tab/>
      </w:r>
      <w:r w:rsidR="00AD183C">
        <w:tab/>
      </w:r>
      <w:r w:rsidR="00C21BB6">
        <w:tab/>
      </w:r>
      <w:r w:rsidR="00C21BB6">
        <w:tab/>
      </w:r>
      <w:r w:rsidR="00C21BB6">
        <w:tab/>
      </w:r>
      <w:r w:rsidR="00C21BB6">
        <w:tab/>
      </w:r>
    </w:p>
    <w:p w:rsidR="00AD183C" w:rsidRDefault="005A136D" w:rsidP="00960B22">
      <w:pPr>
        <w:ind w:firstLine="720"/>
        <w:contextualSpacing/>
      </w:pPr>
      <w:r>
        <w:t>*</w:t>
      </w:r>
      <w:r w:rsidR="00C21BB6">
        <w:t>(</w:t>
      </w:r>
      <w:proofErr w:type="gramStart"/>
      <w:r>
        <w:t>design</w:t>
      </w:r>
      <w:proofErr w:type="gramEnd"/>
      <w:r>
        <w:t>/</w:t>
      </w:r>
      <w:r w:rsidR="00C21BB6">
        <w:t xml:space="preserve">order </w:t>
      </w:r>
      <w:r>
        <w:t>the 5’ to 3’ sequence</w:t>
      </w:r>
      <w:r w:rsidR="00C21BB6">
        <w:t xml:space="preserve">: </w:t>
      </w:r>
      <w:r w:rsidR="00960B22">
        <w:t>5’-TATAGGGCGAATTGGGCCCT-3’</w:t>
      </w:r>
    </w:p>
    <w:p w:rsidR="00AD183C" w:rsidRDefault="00AD183C" w:rsidP="00125D0E">
      <w:pPr>
        <w:contextualSpacing/>
      </w:pPr>
    </w:p>
    <w:p w:rsidR="00713663" w:rsidRDefault="005A0A51" w:rsidP="00125D0E">
      <w:pPr>
        <w:contextualSpacing/>
        <w:rPr>
          <w:b/>
        </w:rPr>
      </w:pPr>
      <w:r w:rsidRPr="00F73F3D">
        <w:rPr>
          <w:b/>
        </w:rPr>
        <w:t xml:space="preserve">Similar </w:t>
      </w:r>
      <w:r w:rsidR="00F73F3D" w:rsidRPr="00F73F3D">
        <w:rPr>
          <w:b/>
        </w:rPr>
        <w:t>T</w:t>
      </w:r>
      <w:r w:rsidR="00F73F3D" w:rsidRPr="00F73F3D">
        <w:rPr>
          <w:b/>
          <w:vertAlign w:val="subscript"/>
        </w:rPr>
        <w:t>m</w:t>
      </w:r>
      <w:r w:rsidR="00F73F3D" w:rsidRPr="00F73F3D">
        <w:rPr>
          <w:b/>
        </w:rPr>
        <w:t xml:space="preserve"> </w:t>
      </w:r>
      <w:r w:rsidRPr="00F73F3D">
        <w:rPr>
          <w:b/>
        </w:rPr>
        <w:t>value:</w:t>
      </w:r>
      <w:r w:rsidR="0063505F" w:rsidRPr="00F73F3D">
        <w:rPr>
          <w:b/>
        </w:rPr>
        <w:t xml:space="preserve"> </w:t>
      </w:r>
    </w:p>
    <w:p w:rsidR="0063505F" w:rsidRPr="00F73F3D" w:rsidRDefault="0063505F" w:rsidP="00125D0E">
      <w:pPr>
        <w:contextualSpacing/>
        <w:rPr>
          <w:b/>
        </w:rPr>
      </w:pPr>
    </w:p>
    <w:p w:rsidR="005A0A51" w:rsidRDefault="00F73F3D" w:rsidP="00665FD1">
      <w:pPr>
        <w:contextualSpacing/>
      </w:pPr>
      <w:r w:rsidRPr="001B4F9A">
        <w:t>T</w:t>
      </w:r>
      <w:r w:rsidRPr="00F73F3D">
        <w:rPr>
          <w:vertAlign w:val="subscript"/>
        </w:rPr>
        <w:t>m</w:t>
      </w:r>
      <w:r>
        <w:t xml:space="preserve"> </w:t>
      </w:r>
      <w:r w:rsidR="0063505F">
        <w:t xml:space="preserve">is the melting temperature at which half of the primer will dissociate from the template and become single stranded DNA. </w:t>
      </w:r>
      <w:r w:rsidR="00DA20BF">
        <w:t xml:space="preserve"> </w:t>
      </w:r>
      <w:r w:rsidR="0063505F">
        <w:t xml:space="preserve">In order for a </w:t>
      </w:r>
      <w:r w:rsidR="00960B22">
        <w:t xml:space="preserve">genetic </w:t>
      </w:r>
      <w:r w:rsidR="00AB0CB1">
        <w:t>ROI</w:t>
      </w:r>
      <w:r w:rsidR="0063505F">
        <w:t xml:space="preserve"> to be correctly amplified</w:t>
      </w:r>
      <w:r w:rsidR="00DA20BF">
        <w:t>,</w:t>
      </w:r>
      <w:r w:rsidR="0063505F">
        <w:t xml:space="preserve"> the </w:t>
      </w:r>
      <w:r w:rsidRPr="001B4F9A">
        <w:t>T</w:t>
      </w:r>
      <w:r w:rsidRPr="00F73F3D">
        <w:rPr>
          <w:vertAlign w:val="subscript"/>
        </w:rPr>
        <w:t>m</w:t>
      </w:r>
      <w:r w:rsidR="0063505F">
        <w:t xml:space="preserve"> values must be similar.</w:t>
      </w:r>
      <w:r w:rsidR="00DA20BF">
        <w:t xml:space="preserve"> </w:t>
      </w:r>
      <w:r w:rsidR="0063505F">
        <w:t xml:space="preserve"> Optimal </w:t>
      </w:r>
      <w:r w:rsidRPr="001B4F9A">
        <w:t>T</w:t>
      </w:r>
      <w:r w:rsidRPr="00F73F3D">
        <w:rPr>
          <w:vertAlign w:val="subscript"/>
        </w:rPr>
        <w:t>m</w:t>
      </w:r>
      <w:r w:rsidR="0063505F">
        <w:t xml:space="preserve"> values are between 52 -</w:t>
      </w:r>
      <w:r w:rsidR="00AB0CB1">
        <w:t xml:space="preserve"> </w:t>
      </w:r>
      <w:r w:rsidR="0063505F">
        <w:t>58</w:t>
      </w:r>
      <w:r w:rsidR="0063505F">
        <w:rPr>
          <w:vertAlign w:val="superscript"/>
        </w:rPr>
        <w:t>o</w:t>
      </w:r>
      <w:r w:rsidR="00DA20BF">
        <w:rPr>
          <w:vertAlign w:val="superscript"/>
        </w:rPr>
        <w:t xml:space="preserve"> </w:t>
      </w:r>
      <w:r w:rsidR="0063505F">
        <w:t>C</w:t>
      </w:r>
      <w:r w:rsidR="000B5DA1">
        <w:t xml:space="preserve">. </w:t>
      </w:r>
      <w:r w:rsidR="00DA20BF">
        <w:t xml:space="preserve"> </w:t>
      </w:r>
      <w:r w:rsidR="000B5DA1">
        <w:t xml:space="preserve">The </w:t>
      </w:r>
      <w:r w:rsidRPr="001B4F9A">
        <w:t>T</w:t>
      </w:r>
      <w:r w:rsidRPr="00F73F3D">
        <w:rPr>
          <w:vertAlign w:val="subscript"/>
        </w:rPr>
        <w:t>m</w:t>
      </w:r>
      <w:r w:rsidR="000B5DA1">
        <w:t xml:space="preserve"> values </w:t>
      </w:r>
      <w:r w:rsidR="000B5DA1" w:rsidRPr="00960B22">
        <w:rPr>
          <w:i/>
        </w:rPr>
        <w:t>should</w:t>
      </w:r>
      <w:r w:rsidR="00023C0B">
        <w:t xml:space="preserve"> be</w:t>
      </w:r>
      <w:r w:rsidR="000B5DA1">
        <w:t xml:space="preserve"> within 5</w:t>
      </w:r>
      <w:r w:rsidR="000B5DA1">
        <w:rPr>
          <w:vertAlign w:val="superscript"/>
        </w:rPr>
        <w:t>o</w:t>
      </w:r>
      <w:r w:rsidR="00023C0B">
        <w:t xml:space="preserve"> </w:t>
      </w:r>
      <w:proofErr w:type="gramStart"/>
      <w:r w:rsidR="00AB0CB1">
        <w:t>C ,</w:t>
      </w:r>
      <w:proofErr w:type="gramEnd"/>
      <w:r w:rsidR="00AB0CB1">
        <w:t xml:space="preserve"> </w:t>
      </w:r>
      <w:r w:rsidR="00023C0B">
        <w:t>but exceptions can be made.</w:t>
      </w:r>
    </w:p>
    <w:p w:rsidR="00D33C3B" w:rsidRDefault="00D33C3B" w:rsidP="00125D0E">
      <w:pPr>
        <w:contextualSpacing/>
      </w:pPr>
    </w:p>
    <w:p w:rsidR="00713663" w:rsidRDefault="00D33C3B" w:rsidP="00125D0E">
      <w:pPr>
        <w:contextualSpacing/>
        <w:rPr>
          <w:b/>
        </w:rPr>
      </w:pPr>
      <w:r w:rsidRPr="00960B22">
        <w:rPr>
          <w:b/>
        </w:rPr>
        <w:t>Primers do not form</w:t>
      </w:r>
      <w:r w:rsidR="00960B22" w:rsidRPr="00960B22">
        <w:rPr>
          <w:b/>
        </w:rPr>
        <w:t xml:space="preserve"> strong</w:t>
      </w:r>
      <w:r w:rsidRPr="00960B22">
        <w:rPr>
          <w:b/>
        </w:rPr>
        <w:t xml:space="preserve"> secondary structures</w:t>
      </w:r>
      <w:r w:rsidR="007D5A71">
        <w:rPr>
          <w:b/>
        </w:rPr>
        <w:t>:</w:t>
      </w:r>
    </w:p>
    <w:p w:rsidR="00D33C3B" w:rsidRDefault="00D33C3B" w:rsidP="00125D0E">
      <w:pPr>
        <w:contextualSpacing/>
        <w:rPr>
          <w:b/>
        </w:rPr>
      </w:pPr>
    </w:p>
    <w:p w:rsidR="00960B22" w:rsidRDefault="00960B22" w:rsidP="00125D0E">
      <w:pPr>
        <w:contextualSpacing/>
      </w:pPr>
      <w:r>
        <w:t xml:space="preserve">The </w:t>
      </w:r>
      <w:r w:rsidR="00DA20BF">
        <w:t xml:space="preserve">potential to </w:t>
      </w:r>
      <w:r>
        <w:t xml:space="preserve">form secondary structures can be </w:t>
      </w:r>
      <w:r w:rsidR="00DA20BF">
        <w:t>determined</w:t>
      </w:r>
      <w:r>
        <w:t xml:space="preserve"> by </w:t>
      </w:r>
      <w:r w:rsidR="00DA20BF">
        <w:t>checking your primer sequence</w:t>
      </w:r>
      <w:r w:rsidR="00DF33FF">
        <w:t>s</w:t>
      </w:r>
      <w:r w:rsidR="00DA20BF">
        <w:t xml:space="preserve"> at</w:t>
      </w:r>
      <w:r>
        <w:t xml:space="preserve"> </w:t>
      </w:r>
      <w:hyperlink r:id="rId10" w:history="1">
        <w:proofErr w:type="spellStart"/>
        <w:r w:rsidRPr="006308DF">
          <w:rPr>
            <w:rStyle w:val="Hyperlink"/>
            <w:rFonts w:ascii="Calibri" w:hAnsi="Calibri" w:cs="Calibri"/>
          </w:rPr>
          <w:t>www.idtdna.com/analyzer/Applications/OligoAnalyzer</w:t>
        </w:r>
        <w:proofErr w:type="spellEnd"/>
        <w:r w:rsidRPr="006308DF">
          <w:rPr>
            <w:rStyle w:val="Hyperlink"/>
            <w:rFonts w:ascii="Calibri" w:hAnsi="Calibri" w:cs="Calibri"/>
          </w:rPr>
          <w:t>/</w:t>
        </w:r>
      </w:hyperlink>
    </w:p>
    <w:p w:rsidR="00960B22" w:rsidRPr="00960B22" w:rsidRDefault="00960B22" w:rsidP="00125D0E">
      <w:pPr>
        <w:contextualSpacing/>
      </w:pPr>
    </w:p>
    <w:p w:rsidR="00665FD1" w:rsidRDefault="00665FD1" w:rsidP="00665FD1">
      <w:pPr>
        <w:contextualSpacing/>
      </w:pPr>
      <w:r>
        <w:t xml:space="preserve">Primers can form </w:t>
      </w:r>
      <w:r w:rsidR="00DA20BF">
        <w:t>two</w:t>
      </w:r>
      <w:r w:rsidR="002A01B1">
        <w:t xml:space="preserve"> </w:t>
      </w:r>
      <w:r w:rsidR="00DA20BF">
        <w:t>types</w:t>
      </w:r>
      <w:r w:rsidR="002A01B1">
        <w:t xml:space="preserve"> of secondary structures</w:t>
      </w:r>
      <w:r>
        <w:t>:</w:t>
      </w:r>
      <w:r w:rsidR="002A01B1">
        <w:t xml:space="preserve"> </w:t>
      </w:r>
      <w:r>
        <w:t>dimers and hairpins</w:t>
      </w:r>
      <w:r w:rsidR="00D33C3B">
        <w:t>.</w:t>
      </w:r>
      <w:r w:rsidR="002A01B1">
        <w:t xml:space="preserve"> </w:t>
      </w:r>
      <w:r w:rsidR="00DA20BF">
        <w:t xml:space="preserve"> </w:t>
      </w:r>
      <w:r w:rsidR="002A01B1">
        <w:t xml:space="preserve">A self-dimer is expected to form in primers </w:t>
      </w:r>
      <w:r w:rsidR="00DF33FF">
        <w:t>containing</w:t>
      </w:r>
      <w:r w:rsidR="002A01B1">
        <w:t xml:space="preserve"> a restriction cut site because </w:t>
      </w:r>
      <w:r w:rsidR="00DF33FF">
        <w:t xml:space="preserve">these </w:t>
      </w:r>
      <w:r w:rsidR="00253285">
        <w:t>sites are palindromes</w:t>
      </w:r>
      <w:r w:rsidR="002A01B1">
        <w:t>.</w:t>
      </w:r>
      <w:r w:rsidR="00D33C3B">
        <w:t xml:space="preserve"> </w:t>
      </w:r>
      <w:r w:rsidR="00DA20BF">
        <w:t xml:space="preserve"> </w:t>
      </w:r>
      <w:r w:rsidR="002A01B1">
        <w:t>The primers should still work</w:t>
      </w:r>
      <w:r w:rsidR="00DF33FF">
        <w:t>, however,</w:t>
      </w:r>
      <w:r w:rsidR="002A01B1">
        <w:t xml:space="preserve"> if this is the primary self</w:t>
      </w:r>
      <w:r w:rsidR="00DA20BF">
        <w:t>-</w:t>
      </w:r>
      <w:r w:rsidR="002A01B1">
        <w:t xml:space="preserve">dimer. </w:t>
      </w:r>
      <w:r w:rsidR="00DA20BF">
        <w:t xml:space="preserve"> </w:t>
      </w:r>
      <w:r w:rsidR="002A01B1">
        <w:t xml:space="preserve">Generally, the </w:t>
      </w:r>
      <w:r w:rsidR="00023C0B">
        <w:t>Δ</w:t>
      </w:r>
      <w:r w:rsidR="00D33C3B">
        <w:t>G values</w:t>
      </w:r>
      <w:r w:rsidR="002A01B1">
        <w:t xml:space="preserve"> of a dimer should be more positive than </w:t>
      </w:r>
      <w:r w:rsidR="00D33C3B">
        <w:t>-9</w:t>
      </w:r>
      <w:r w:rsidR="00960B22">
        <w:t>,</w:t>
      </w:r>
      <w:r w:rsidR="00023C0B">
        <w:t xml:space="preserve"> however</w:t>
      </w:r>
      <w:r w:rsidR="002A01B1">
        <w:t xml:space="preserve"> this may not be possible</w:t>
      </w:r>
      <w:r w:rsidR="00D33C3B">
        <w:t>.</w:t>
      </w:r>
      <w:r w:rsidR="00023C0B">
        <w:t xml:space="preserve"> </w:t>
      </w:r>
      <w:r w:rsidR="00DA20BF">
        <w:t xml:space="preserve"> </w:t>
      </w:r>
      <w:r w:rsidR="00023C0B">
        <w:t>Dimers may also form between 2 different primers.</w:t>
      </w:r>
    </w:p>
    <w:p w:rsidR="00960B22" w:rsidRDefault="00960B22" w:rsidP="00665FD1">
      <w:pPr>
        <w:contextualSpacing/>
      </w:pPr>
    </w:p>
    <w:p w:rsidR="00665FD1" w:rsidRDefault="00D33C3B" w:rsidP="00665FD1">
      <w:pPr>
        <w:contextualSpacing/>
      </w:pPr>
      <w:r>
        <w:t xml:space="preserve">The </w:t>
      </w:r>
      <w:r w:rsidR="00F73F3D" w:rsidRPr="001B4F9A">
        <w:t>T</w:t>
      </w:r>
      <w:r w:rsidR="00F73F3D" w:rsidRPr="00F73F3D">
        <w:rPr>
          <w:vertAlign w:val="subscript"/>
        </w:rPr>
        <w:t>m</w:t>
      </w:r>
      <w:r>
        <w:t xml:space="preserve"> value of the hairpins should be lower than the annealing temperature of the reaction. </w:t>
      </w:r>
      <w:r w:rsidR="00665FD1">
        <w:t xml:space="preserve"> </w:t>
      </w:r>
      <w:r>
        <w:t xml:space="preserve">The annealing temperature is calculated as </w:t>
      </w:r>
      <w:r w:rsidR="00960B22">
        <w:t xml:space="preserve">Primer </w:t>
      </w:r>
      <w:r w:rsidR="00F73F3D" w:rsidRPr="001B4F9A">
        <w:t>T</w:t>
      </w:r>
      <w:r w:rsidR="00F73F3D" w:rsidRPr="00F73F3D">
        <w:rPr>
          <w:vertAlign w:val="subscript"/>
        </w:rPr>
        <w:t>m</w:t>
      </w:r>
      <w:r>
        <w:t xml:space="preserve"> – 5</w:t>
      </w:r>
      <w:r w:rsidR="00F73F3D" w:rsidRPr="00F73F3D">
        <w:rPr>
          <w:vertAlign w:val="superscript"/>
        </w:rPr>
        <w:t>o</w:t>
      </w:r>
      <w:r w:rsidR="00713663">
        <w:rPr>
          <w:vertAlign w:val="superscript"/>
        </w:rPr>
        <w:t xml:space="preserve"> </w:t>
      </w:r>
      <w:r w:rsidR="00F73F3D">
        <w:t>C</w:t>
      </w:r>
      <w:r>
        <w:t xml:space="preserve">. </w:t>
      </w:r>
    </w:p>
    <w:p w:rsidR="005E4750" w:rsidRDefault="005E4750" w:rsidP="00665FD1">
      <w:pPr>
        <w:contextualSpacing/>
      </w:pPr>
    </w:p>
    <w:p w:rsidR="00D33C3B" w:rsidRDefault="00D33C3B" w:rsidP="00125D0E">
      <w:pPr>
        <w:contextualSpacing/>
      </w:pPr>
      <w:r>
        <w:t xml:space="preserve">The </w:t>
      </w:r>
      <w:r w:rsidR="00665FD1">
        <w:t>two</w:t>
      </w:r>
      <w:r>
        <w:t xml:space="preserve"> types of secondary s</w:t>
      </w:r>
      <w:r w:rsidR="00023C0B">
        <w:t>tructures are illustrated below:</w:t>
      </w:r>
    </w:p>
    <w:p w:rsidR="00665FD1" w:rsidRDefault="00665FD1" w:rsidP="00B62F2E">
      <w:pPr>
        <w:contextualSpacing/>
        <w:jc w:val="center"/>
      </w:pPr>
    </w:p>
    <w:p w:rsidR="00023C0B" w:rsidRPr="00B32078" w:rsidRDefault="00960B22" w:rsidP="00B62F2E">
      <w:pPr>
        <w:contextualSpacing/>
        <w:jc w:val="center"/>
        <w:rPr>
          <w:b/>
        </w:rPr>
      </w:pPr>
      <w:r w:rsidRPr="00B32078">
        <w:rPr>
          <w:b/>
        </w:rPr>
        <w:t>Self-dimers</w:t>
      </w:r>
    </w:p>
    <w:p w:rsidR="00023C0B" w:rsidRDefault="00845880" w:rsidP="00B62F2E">
      <w:pPr>
        <w:contextualSpacing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2228850" cy="1095375"/>
            <wp:effectExtent l="19050" t="0" r="0" b="0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r="6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371850" cy="1085850"/>
            <wp:effectExtent l="1905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0B" w:rsidRDefault="00023C0B" w:rsidP="00125D0E">
      <w:pPr>
        <w:contextualSpacing/>
        <w:rPr>
          <w:noProof/>
        </w:rPr>
      </w:pPr>
    </w:p>
    <w:p w:rsidR="00023C0B" w:rsidRPr="00B32078" w:rsidRDefault="00023C0B" w:rsidP="00B62F2E">
      <w:pPr>
        <w:contextualSpacing/>
        <w:jc w:val="center"/>
        <w:rPr>
          <w:b/>
          <w:noProof/>
        </w:rPr>
      </w:pPr>
      <w:r w:rsidRPr="00B32078">
        <w:rPr>
          <w:b/>
          <w:noProof/>
        </w:rPr>
        <w:t>HairPin</w:t>
      </w:r>
    </w:p>
    <w:p w:rsidR="00D33C3B" w:rsidRPr="00D33C3B" w:rsidRDefault="00845880" w:rsidP="00B62F2E">
      <w:pPr>
        <w:contextualSpacing/>
        <w:jc w:val="center"/>
      </w:pPr>
      <w:r>
        <w:rPr>
          <w:noProof/>
        </w:rPr>
        <w:drawing>
          <wp:inline distT="0" distB="0" distL="0" distR="0">
            <wp:extent cx="2314575" cy="914400"/>
            <wp:effectExtent l="0" t="0" r="0" b="0"/>
            <wp:docPr id="4" name="Picture 16" descr="http://www.atdbio.com/img/articles/DNA-hairpin-loop-formation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atdbio.com/img/articles/DNA-hairpin-loop-formation-large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 l="17796" t="51228" r="174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2078" w:rsidRDefault="00B32078" w:rsidP="00125D0E">
      <w:pPr>
        <w:contextualSpacing/>
        <w:rPr>
          <w:b/>
        </w:rPr>
      </w:pPr>
    </w:p>
    <w:p w:rsidR="00713663" w:rsidRDefault="00D33C3B" w:rsidP="00125D0E">
      <w:pPr>
        <w:contextualSpacing/>
        <w:rPr>
          <w:b/>
        </w:rPr>
      </w:pPr>
      <w:r w:rsidRPr="00B62F2E">
        <w:rPr>
          <w:b/>
        </w:rPr>
        <w:t>Primers do not end in a stretch of A's</w:t>
      </w:r>
      <w:r w:rsidR="0050139D" w:rsidRPr="00B62F2E">
        <w:rPr>
          <w:b/>
        </w:rPr>
        <w:t>:</w:t>
      </w:r>
    </w:p>
    <w:p w:rsidR="00D33C3B" w:rsidRPr="00B62F2E" w:rsidRDefault="00D33C3B" w:rsidP="00125D0E">
      <w:pPr>
        <w:contextualSpacing/>
        <w:rPr>
          <w:b/>
        </w:rPr>
      </w:pPr>
    </w:p>
    <w:p w:rsidR="00B62F2E" w:rsidRPr="000B5DA1" w:rsidRDefault="0050139D" w:rsidP="00665FD1">
      <w:pPr>
        <w:contextualSpacing/>
      </w:pPr>
      <w:r>
        <w:t xml:space="preserve">Primers that end in a stretch of A’s are more likely to be degraded. </w:t>
      </w:r>
    </w:p>
    <w:p w:rsidR="0050139D" w:rsidRDefault="0050139D" w:rsidP="00125D0E">
      <w:pPr>
        <w:contextualSpacing/>
      </w:pPr>
    </w:p>
    <w:p w:rsidR="005008A2" w:rsidRPr="00B62F2E" w:rsidRDefault="001163F6" w:rsidP="00DA20BF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B62F2E" w:rsidRPr="00B62F2E">
        <w:rPr>
          <w:b/>
          <w:sz w:val="24"/>
        </w:rPr>
        <w:t xml:space="preserve">Part B: </w:t>
      </w:r>
      <w:r w:rsidR="00DA20BF">
        <w:rPr>
          <w:b/>
          <w:sz w:val="24"/>
        </w:rPr>
        <w:t xml:space="preserve"> </w:t>
      </w:r>
      <w:r w:rsidR="00023C0B" w:rsidRPr="00B62F2E">
        <w:rPr>
          <w:b/>
          <w:sz w:val="24"/>
        </w:rPr>
        <w:t>Adding restriction enzyme cut site</w:t>
      </w:r>
      <w:r w:rsidR="00493B85">
        <w:rPr>
          <w:b/>
          <w:sz w:val="24"/>
        </w:rPr>
        <w:t>s</w:t>
      </w:r>
      <w:r w:rsidR="0050139D" w:rsidRPr="00B62F2E">
        <w:rPr>
          <w:b/>
          <w:sz w:val="24"/>
        </w:rPr>
        <w:t>:</w:t>
      </w:r>
    </w:p>
    <w:p w:rsidR="00665FD1" w:rsidRDefault="00665FD1" w:rsidP="00665FD1">
      <w:pPr>
        <w:contextualSpacing/>
      </w:pPr>
      <w:r>
        <w:t>The basic design of a primer containing a restriction enzyme cut site and its regions are shown below.</w:t>
      </w:r>
    </w:p>
    <w:p w:rsidR="00F7272E" w:rsidRPr="0050139D" w:rsidRDefault="00F7272E" w:rsidP="00125D0E">
      <w:pPr>
        <w:contextualSpacing/>
      </w:pPr>
    </w:p>
    <w:p w:rsidR="00DA20BF" w:rsidRDefault="00EF234C" w:rsidP="00B62F2E">
      <w:pPr>
        <w:contextualSpacing/>
        <w:jc w:val="center"/>
        <w:rPr>
          <w:rFonts w:eastAsia="SimSun-ExtB" w:cs="Times New Roman"/>
          <w:color w:val="000000"/>
          <w:sz w:val="36"/>
        </w:rPr>
      </w:pPr>
      <w:r w:rsidRPr="00EF234C">
        <w:rPr>
          <w:rFonts w:eastAsia="SimSun-ExtB" w:cs="Times New Roman"/>
          <w:color w:val="4F6228" w:themeColor="accent3" w:themeShade="80"/>
          <w:sz w:val="36"/>
        </w:rPr>
        <w:t>GCC GAA</w:t>
      </w:r>
      <w:r w:rsidRPr="00EF234C">
        <w:rPr>
          <w:rFonts w:eastAsia="SimSun-ExtB" w:cs="Times New Roman"/>
          <w:color w:val="000000"/>
          <w:sz w:val="36"/>
        </w:rPr>
        <w:t xml:space="preserve"> </w:t>
      </w:r>
      <w:r w:rsidRPr="00EF234C">
        <w:rPr>
          <w:rFonts w:eastAsia="SimSun-ExtB" w:cs="Times New Roman"/>
          <w:color w:val="1F497D" w:themeColor="text2"/>
          <w:sz w:val="36"/>
        </w:rPr>
        <w:t>GAT ATC</w:t>
      </w:r>
      <w:r w:rsidRPr="00EF234C">
        <w:rPr>
          <w:rFonts w:eastAsia="SimSun-ExtB" w:cs="Times New Roman"/>
          <w:color w:val="000000"/>
          <w:sz w:val="36"/>
        </w:rPr>
        <w:t xml:space="preserve"> </w:t>
      </w:r>
      <w:r w:rsidRPr="005008A2">
        <w:rPr>
          <w:rFonts w:eastAsia="SimSun-ExtB" w:cs="Times New Roman"/>
          <w:color w:val="000000"/>
          <w:sz w:val="36"/>
        </w:rPr>
        <w:t>ACA</w:t>
      </w:r>
      <w:r w:rsidRPr="00EF234C">
        <w:rPr>
          <w:rFonts w:eastAsia="SimSun-ExtB" w:cs="Times New Roman"/>
          <w:color w:val="000000"/>
          <w:sz w:val="36"/>
        </w:rPr>
        <w:t xml:space="preserve"> </w:t>
      </w:r>
      <w:r w:rsidRPr="005008A2">
        <w:rPr>
          <w:rFonts w:eastAsia="SimSun-ExtB" w:cs="Times New Roman"/>
          <w:color w:val="000000"/>
          <w:sz w:val="36"/>
        </w:rPr>
        <w:t>GAA</w:t>
      </w:r>
      <w:r w:rsidRPr="00EF234C">
        <w:rPr>
          <w:rFonts w:eastAsia="SimSun-ExtB" w:cs="Times New Roman"/>
          <w:color w:val="000000"/>
          <w:sz w:val="36"/>
        </w:rPr>
        <w:t xml:space="preserve"> </w:t>
      </w:r>
      <w:r w:rsidRPr="005008A2">
        <w:rPr>
          <w:rFonts w:eastAsia="SimSun-ExtB" w:cs="Times New Roman"/>
          <w:color w:val="000000"/>
          <w:sz w:val="36"/>
        </w:rPr>
        <w:t>GAC</w:t>
      </w:r>
      <w:r w:rsidRPr="00EF234C">
        <w:rPr>
          <w:rFonts w:eastAsia="SimSun-ExtB" w:cs="Times New Roman"/>
          <w:color w:val="000000"/>
          <w:sz w:val="36"/>
        </w:rPr>
        <w:t xml:space="preserve"> </w:t>
      </w:r>
      <w:r w:rsidRPr="005008A2">
        <w:rPr>
          <w:rFonts w:eastAsia="SimSun-ExtB" w:cs="Times New Roman"/>
          <w:color w:val="000000"/>
          <w:sz w:val="36"/>
        </w:rPr>
        <w:t>AGC</w:t>
      </w:r>
      <w:r w:rsidRPr="00EF234C">
        <w:rPr>
          <w:rFonts w:eastAsia="SimSun-ExtB" w:cs="Times New Roman"/>
          <w:color w:val="000000"/>
          <w:sz w:val="36"/>
        </w:rPr>
        <w:t xml:space="preserve"> </w:t>
      </w:r>
      <w:r w:rsidRPr="005008A2">
        <w:rPr>
          <w:rFonts w:eastAsia="SimSun-ExtB" w:cs="Times New Roman"/>
          <w:color w:val="000000"/>
          <w:sz w:val="36"/>
        </w:rPr>
        <w:t>CCA</w:t>
      </w:r>
      <w:r w:rsidRPr="00EF234C">
        <w:rPr>
          <w:rFonts w:eastAsia="SimSun-ExtB" w:cs="Times New Roman"/>
          <w:color w:val="000000"/>
          <w:sz w:val="36"/>
        </w:rPr>
        <w:t xml:space="preserve"> </w:t>
      </w:r>
      <w:r w:rsidRPr="005008A2">
        <w:rPr>
          <w:rFonts w:eastAsia="SimSun-ExtB" w:cs="Times New Roman"/>
          <w:color w:val="000000"/>
          <w:sz w:val="36"/>
        </w:rPr>
        <w:t>ATC</w:t>
      </w:r>
      <w:r w:rsidRPr="00EF234C">
        <w:rPr>
          <w:rFonts w:eastAsia="SimSun-ExtB" w:cs="Times New Roman"/>
          <w:color w:val="000000"/>
          <w:sz w:val="36"/>
        </w:rPr>
        <w:t xml:space="preserve"> </w:t>
      </w:r>
      <w:r w:rsidRPr="005008A2">
        <w:rPr>
          <w:rFonts w:eastAsia="SimSun-ExtB" w:cs="Times New Roman"/>
          <w:color w:val="000000"/>
          <w:sz w:val="36"/>
        </w:rPr>
        <w:t>AAT</w:t>
      </w:r>
    </w:p>
    <w:p w:rsidR="00023C0B" w:rsidRPr="00DA20BF" w:rsidRDefault="00023C0B" w:rsidP="00665FD1">
      <w:pPr>
        <w:ind w:left="1260"/>
        <w:contextualSpacing/>
        <w:rPr>
          <w:rFonts w:eastAsia="SimSun-ExtB" w:cs="Times New Roman"/>
          <w:color w:val="000000"/>
          <w:sz w:val="36"/>
        </w:rPr>
      </w:pPr>
      <w:r>
        <w:rPr>
          <w:rFonts w:eastAsia="SimSun-ExtB" w:cs="Times New Roman"/>
          <w:color w:val="000000"/>
        </w:rPr>
        <w:t>(Buffer)</w:t>
      </w:r>
      <w:r>
        <w:rPr>
          <w:rFonts w:eastAsia="SimSun-ExtB" w:cs="Times New Roman"/>
          <w:color w:val="000000"/>
        </w:rPr>
        <w:tab/>
        <w:t xml:space="preserve">  (Restriction)</w:t>
      </w:r>
      <w:r w:rsidRPr="00023C0B">
        <w:rPr>
          <w:rFonts w:eastAsia="SimSun-ExtB" w:cs="Times New Roman"/>
          <w:color w:val="000000"/>
        </w:rPr>
        <w:t xml:space="preserve"> </w:t>
      </w:r>
      <w:r>
        <w:rPr>
          <w:rFonts w:eastAsia="SimSun-ExtB" w:cs="Times New Roman"/>
          <w:color w:val="000000"/>
        </w:rPr>
        <w:tab/>
      </w:r>
      <w:r>
        <w:rPr>
          <w:rFonts w:eastAsia="SimSun-ExtB" w:cs="Times New Roman"/>
          <w:color w:val="000000"/>
        </w:rPr>
        <w:tab/>
      </w:r>
      <w:r>
        <w:rPr>
          <w:rFonts w:eastAsia="SimSun-ExtB" w:cs="Times New Roman"/>
          <w:color w:val="000000"/>
        </w:rPr>
        <w:tab/>
        <w:t>(Homologous region)</w:t>
      </w:r>
    </w:p>
    <w:p w:rsidR="00023C0B" w:rsidRDefault="00023C0B" w:rsidP="00125D0E">
      <w:pPr>
        <w:contextualSpacing/>
      </w:pPr>
    </w:p>
    <w:p w:rsidR="00DA20BF" w:rsidRDefault="00336953" w:rsidP="00125D0E">
      <w:pPr>
        <w:contextualSpacing/>
      </w:pPr>
      <w:r w:rsidRPr="00B62F2E">
        <w:rPr>
          <w:b/>
        </w:rPr>
        <w:t>Homologous region</w:t>
      </w:r>
      <w:r w:rsidRPr="00DF704C">
        <w:t xml:space="preserve">: </w:t>
      </w:r>
      <w:r w:rsidR="00665FD1">
        <w:t xml:space="preserve"> </w:t>
      </w:r>
      <w:r w:rsidRPr="00DF704C">
        <w:t xml:space="preserve">A </w:t>
      </w:r>
      <w:r w:rsidR="00C206DF">
        <w:t>~</w:t>
      </w:r>
      <w:r w:rsidRPr="00DF704C">
        <w:t>21</w:t>
      </w:r>
      <w:r w:rsidR="00DA20BF">
        <w:t xml:space="preserve"> </w:t>
      </w:r>
      <w:r w:rsidRPr="00DF704C">
        <w:t xml:space="preserve">bp region that is </w:t>
      </w:r>
      <w:r w:rsidR="006E7CAF" w:rsidRPr="00DF704C">
        <w:t>homologous</w:t>
      </w:r>
      <w:r w:rsidRPr="00DF704C">
        <w:t xml:space="preserve"> to the</w:t>
      </w:r>
      <w:r w:rsidR="00B62F2E">
        <w:t xml:space="preserve"> genetic region</w:t>
      </w:r>
      <w:r w:rsidRPr="00DF704C">
        <w:t xml:space="preserve"> of interest</w:t>
      </w:r>
      <w:r w:rsidR="00DF704C">
        <w:t>.</w:t>
      </w:r>
    </w:p>
    <w:p w:rsidR="00023C0B" w:rsidRDefault="00023C0B" w:rsidP="00125D0E">
      <w:pPr>
        <w:contextualSpacing/>
      </w:pPr>
    </w:p>
    <w:p w:rsidR="00DF704C" w:rsidRPr="006D4EC3" w:rsidRDefault="00336953" w:rsidP="00125D0E">
      <w:pPr>
        <w:contextualSpacing/>
      </w:pPr>
      <w:r w:rsidRPr="00B62F2E">
        <w:rPr>
          <w:b/>
          <w:color w:val="1F497D" w:themeColor="text2"/>
        </w:rPr>
        <w:t>Restriction enzyme recognition site</w:t>
      </w:r>
      <w:r w:rsidRPr="00023C0B">
        <w:t xml:space="preserve">: </w:t>
      </w:r>
      <w:r w:rsidR="00665FD1">
        <w:t xml:space="preserve"> </w:t>
      </w:r>
      <w:r w:rsidRPr="00023C0B">
        <w:t>This is a specific 6</w:t>
      </w:r>
      <w:r w:rsidR="00DA20BF">
        <w:t xml:space="preserve"> </w:t>
      </w:r>
      <w:r w:rsidRPr="00023C0B">
        <w:t xml:space="preserve">bp site recognized by </w:t>
      </w:r>
      <w:r w:rsidR="00665FD1">
        <w:t>the</w:t>
      </w:r>
      <w:r w:rsidRPr="00023C0B">
        <w:t xml:space="preserve"> </w:t>
      </w:r>
      <w:r w:rsidR="006E7CAF" w:rsidRPr="00023C0B">
        <w:t>restriction</w:t>
      </w:r>
      <w:r w:rsidR="00DF704C" w:rsidRPr="00023C0B">
        <w:t xml:space="preserve"> enzyme. </w:t>
      </w:r>
      <w:r w:rsidR="00665FD1">
        <w:t xml:space="preserve"> </w:t>
      </w:r>
      <w:r w:rsidR="00DF704C" w:rsidRPr="00023C0B">
        <w:t>T</w:t>
      </w:r>
      <w:r w:rsidRPr="00023C0B">
        <w:t xml:space="preserve">he </w:t>
      </w:r>
      <w:r w:rsidR="00B62F2E">
        <w:t>plasmid</w:t>
      </w:r>
      <w:r w:rsidR="00DF704C" w:rsidRPr="00023C0B">
        <w:t xml:space="preserve"> and primers will contain the same restriction cut sites. </w:t>
      </w:r>
      <w:r w:rsidR="00DA20BF">
        <w:t xml:space="preserve"> </w:t>
      </w:r>
      <w:r w:rsidR="00DF704C" w:rsidRPr="00023C0B">
        <w:t xml:space="preserve">This </w:t>
      </w:r>
      <w:r w:rsidRPr="00023C0B">
        <w:t>allow</w:t>
      </w:r>
      <w:r w:rsidR="00DF704C" w:rsidRPr="00023C0B">
        <w:t>s</w:t>
      </w:r>
      <w:r w:rsidRPr="00023C0B">
        <w:t xml:space="preserve"> the </w:t>
      </w:r>
      <w:r w:rsidR="00DF704C" w:rsidRPr="00023C0B">
        <w:t xml:space="preserve">cloned </w:t>
      </w:r>
      <w:r w:rsidRPr="00023C0B">
        <w:t xml:space="preserve">DNA fragment to ligate into a </w:t>
      </w:r>
      <w:r w:rsidR="00B62F2E">
        <w:t>plasmid</w:t>
      </w:r>
      <w:r w:rsidRPr="00023C0B">
        <w:t xml:space="preserve"> as </w:t>
      </w:r>
      <w:r w:rsidR="00665FD1">
        <w:t>illustrated</w:t>
      </w:r>
      <w:r w:rsidRPr="00023C0B">
        <w:t xml:space="preserve"> below. </w:t>
      </w:r>
      <w:r w:rsidR="00DA20BF">
        <w:t xml:space="preserve"> </w:t>
      </w:r>
      <w:r w:rsidRPr="00023C0B">
        <w:t xml:space="preserve">For more information on choosing </w:t>
      </w:r>
      <w:r w:rsidR="006E7CAF" w:rsidRPr="00023C0B">
        <w:t>restriction</w:t>
      </w:r>
      <w:r w:rsidR="00665FD1">
        <w:t xml:space="preserve"> enzymes, see </w:t>
      </w:r>
      <w:r w:rsidR="00514785" w:rsidRPr="00023C0B">
        <w:t>“</w:t>
      </w:r>
      <w:r w:rsidR="00C206DF" w:rsidRPr="00023C0B">
        <w:t>Checking the compatibility of the restriction enzymes”</w:t>
      </w:r>
      <w:r w:rsidR="00665FD1">
        <w:t xml:space="preserve"> below</w:t>
      </w:r>
      <w:r w:rsidRPr="00023C0B">
        <w:t>.</w:t>
      </w:r>
    </w:p>
    <w:p w:rsidR="00DF704C" w:rsidRDefault="00DF704C" w:rsidP="00125D0E">
      <w:pPr>
        <w:contextualSpacing/>
      </w:pPr>
    </w:p>
    <w:p w:rsidR="00DF704C" w:rsidRPr="00DF704C" w:rsidRDefault="00845880" w:rsidP="00125D0E">
      <w:pPr>
        <w:contextualSpacing/>
      </w:pPr>
      <w:r>
        <w:rPr>
          <w:noProof/>
        </w:rPr>
        <w:drawing>
          <wp:inline distT="0" distB="0" distL="0" distR="0">
            <wp:extent cx="5257800" cy="227647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04C" w:rsidRPr="00DF704C" w:rsidRDefault="00DF704C" w:rsidP="00125D0E">
      <w:pPr>
        <w:contextualSpacing/>
      </w:pPr>
    </w:p>
    <w:p w:rsidR="00336953" w:rsidRPr="00DF704C" w:rsidRDefault="00336953" w:rsidP="00125D0E">
      <w:pPr>
        <w:contextualSpacing/>
      </w:pPr>
      <w:r w:rsidRPr="00B62F2E">
        <w:rPr>
          <w:b/>
          <w:color w:val="4F6228" w:themeColor="accent3" w:themeShade="80"/>
        </w:rPr>
        <w:t>Buffer zone</w:t>
      </w:r>
      <w:r w:rsidRPr="00DF704C">
        <w:t xml:space="preserve">: </w:t>
      </w:r>
      <w:r w:rsidR="00665FD1">
        <w:t xml:space="preserve"> </w:t>
      </w:r>
      <w:r w:rsidR="006B0627">
        <w:t>Some r</w:t>
      </w:r>
      <w:r w:rsidR="006E7CAF" w:rsidRPr="00DF704C">
        <w:t>estriction</w:t>
      </w:r>
      <w:r w:rsidRPr="00DF704C">
        <w:t xml:space="preserve"> </w:t>
      </w:r>
      <w:r w:rsidR="006E7CAF" w:rsidRPr="00DF704C">
        <w:t>enzymes</w:t>
      </w:r>
      <w:r w:rsidRPr="00DF704C">
        <w:t xml:space="preserve"> are not efficient at cutting near the terminus of</w:t>
      </w:r>
      <w:r w:rsidR="00B62F2E">
        <w:t xml:space="preserve"> a</w:t>
      </w:r>
      <w:r w:rsidRPr="00DF704C">
        <w:t xml:space="preserve"> DNA </w:t>
      </w:r>
      <w:r w:rsidR="00DF704C">
        <w:t>sequence. Accordingly</w:t>
      </w:r>
      <w:r w:rsidR="006B0627">
        <w:t>,</w:t>
      </w:r>
      <w:r w:rsidRPr="00DF704C">
        <w:t xml:space="preserve"> a</w:t>
      </w:r>
      <w:r w:rsidR="00B62F2E">
        <w:t xml:space="preserve"> nonsense</w:t>
      </w:r>
      <w:r w:rsidRPr="00DF704C">
        <w:t xml:space="preserve"> buffer </w:t>
      </w:r>
      <w:r w:rsidR="00DF704C">
        <w:t>sequence</w:t>
      </w:r>
      <w:r w:rsidRPr="00DF704C">
        <w:t xml:space="preserve"> is included in the primer.</w:t>
      </w:r>
      <w:r w:rsidR="00665FD1">
        <w:t xml:space="preserve"> </w:t>
      </w:r>
      <w:r w:rsidR="00B62F2E">
        <w:t xml:space="preserve">The sequence can be </w:t>
      </w:r>
      <w:r w:rsidR="00253285">
        <w:t>changed to adjust</w:t>
      </w:r>
      <w:r w:rsidR="00B62F2E">
        <w:t xml:space="preserve"> the primer’s </w:t>
      </w:r>
      <w:r w:rsidR="00F73F3D" w:rsidRPr="001B4F9A">
        <w:t>T</w:t>
      </w:r>
      <w:r w:rsidR="00F73F3D" w:rsidRPr="00F73F3D">
        <w:rPr>
          <w:vertAlign w:val="subscript"/>
        </w:rPr>
        <w:t>m</w:t>
      </w:r>
      <w:r w:rsidRPr="00DF704C">
        <w:t xml:space="preserve"> values. </w:t>
      </w:r>
      <w:r w:rsidR="006B0627">
        <w:t>Check the manufacturer's recommendations for each enzyme.</w:t>
      </w:r>
    </w:p>
    <w:p w:rsidR="00336953" w:rsidRDefault="00336953" w:rsidP="00125D0E">
      <w:pPr>
        <w:contextualSpacing/>
      </w:pPr>
    </w:p>
    <w:p w:rsidR="00336953" w:rsidRPr="00B62F2E" w:rsidRDefault="00336953" w:rsidP="00125D0E">
      <w:pPr>
        <w:contextualSpacing/>
        <w:rPr>
          <w:b/>
        </w:rPr>
      </w:pPr>
      <w:r w:rsidRPr="00B62F2E">
        <w:rPr>
          <w:b/>
        </w:rPr>
        <w:t xml:space="preserve">Checking the </w:t>
      </w:r>
      <w:r w:rsidR="00DA20BF">
        <w:rPr>
          <w:b/>
        </w:rPr>
        <w:t>C</w:t>
      </w:r>
      <w:r w:rsidR="006E7CAF" w:rsidRPr="00B62F2E">
        <w:rPr>
          <w:b/>
        </w:rPr>
        <w:t>ompatibility</w:t>
      </w:r>
      <w:r w:rsidR="004D7274" w:rsidRPr="00B62F2E">
        <w:rPr>
          <w:b/>
        </w:rPr>
        <w:t xml:space="preserve"> of the Restriction E</w:t>
      </w:r>
      <w:r w:rsidRPr="00B62F2E">
        <w:rPr>
          <w:b/>
        </w:rPr>
        <w:t>nzymes</w:t>
      </w:r>
      <w:r w:rsidR="007D5A71">
        <w:rPr>
          <w:b/>
        </w:rPr>
        <w:t>:</w:t>
      </w:r>
    </w:p>
    <w:p w:rsidR="00911A1E" w:rsidRDefault="00911A1E" w:rsidP="00125D0E">
      <w:pPr>
        <w:contextualSpacing/>
      </w:pPr>
    </w:p>
    <w:p w:rsidR="00023C0B" w:rsidRDefault="00023C0B" w:rsidP="00125D0E">
      <w:pPr>
        <w:contextualSpacing/>
      </w:pPr>
      <w:r w:rsidRPr="002C3ED0">
        <w:t>Overview</w:t>
      </w:r>
      <w:r>
        <w:t xml:space="preserve">: </w:t>
      </w:r>
      <w:r w:rsidR="00665FD1">
        <w:t xml:space="preserve"> </w:t>
      </w:r>
      <w:r>
        <w:t xml:space="preserve">If </w:t>
      </w:r>
      <w:r w:rsidR="00665FD1">
        <w:t>two</w:t>
      </w:r>
      <w:r w:rsidR="00B62F2E">
        <w:t xml:space="preserve"> </w:t>
      </w:r>
      <w:r>
        <w:t>restriction enzyme</w:t>
      </w:r>
      <w:r w:rsidR="00B62F2E">
        <w:t>s</w:t>
      </w:r>
      <w:r>
        <w:t xml:space="preserve"> are to be used, the enzymes and the cut sites must be compatible</w:t>
      </w:r>
      <w:r w:rsidR="002C3ED0">
        <w:t>. The following list should be followed.</w:t>
      </w:r>
    </w:p>
    <w:p w:rsidR="002C3ED0" w:rsidRDefault="002C3ED0" w:rsidP="00125D0E">
      <w:pPr>
        <w:contextualSpacing/>
      </w:pPr>
    </w:p>
    <w:p w:rsidR="00336953" w:rsidRDefault="00B62F2E" w:rsidP="00125D0E">
      <w:pPr>
        <w:contextualSpacing/>
      </w:pPr>
      <w:r>
        <w:t>General e</w:t>
      </w:r>
      <w:r w:rsidR="00336953">
        <w:t>nzyme compatibility checklist:</w:t>
      </w:r>
    </w:p>
    <w:p w:rsidR="00336953" w:rsidRPr="00B62F2E" w:rsidRDefault="00336953" w:rsidP="00B62F2E">
      <w:pPr>
        <w:pStyle w:val="ListParagraph"/>
        <w:numPr>
          <w:ilvl w:val="0"/>
          <w:numId w:val="14"/>
        </w:numPr>
      </w:pPr>
      <w:r w:rsidRPr="00B62F2E">
        <w:t xml:space="preserve">The restriction site does not </w:t>
      </w:r>
      <w:r w:rsidR="006E7CAF" w:rsidRPr="00B62F2E">
        <w:t>occur</w:t>
      </w:r>
      <w:r w:rsidRPr="00B62F2E">
        <w:t xml:space="preserve"> in the DNA fragment to be amplified</w:t>
      </w:r>
    </w:p>
    <w:p w:rsidR="00336953" w:rsidRPr="00B62F2E" w:rsidRDefault="00336953" w:rsidP="00B62F2E">
      <w:pPr>
        <w:pStyle w:val="ListParagraph"/>
        <w:numPr>
          <w:ilvl w:val="0"/>
          <w:numId w:val="14"/>
        </w:numPr>
      </w:pPr>
      <w:r w:rsidRPr="00B62F2E">
        <w:t xml:space="preserve">The </w:t>
      </w:r>
      <w:r w:rsidR="006E7CAF" w:rsidRPr="00B62F2E">
        <w:t>restriction</w:t>
      </w:r>
      <w:r w:rsidRPr="00B62F2E">
        <w:t xml:space="preserve"> site </w:t>
      </w:r>
      <w:r w:rsidR="00DF704C" w:rsidRPr="00B62F2E">
        <w:t xml:space="preserve">occurs </w:t>
      </w:r>
      <w:r w:rsidRPr="00B62F2E">
        <w:t>once on the plasmid</w:t>
      </w:r>
    </w:p>
    <w:p w:rsidR="00336953" w:rsidRPr="00B62F2E" w:rsidRDefault="00336953" w:rsidP="00B62F2E">
      <w:pPr>
        <w:pStyle w:val="ListParagraph"/>
        <w:numPr>
          <w:ilvl w:val="0"/>
          <w:numId w:val="14"/>
        </w:numPr>
      </w:pPr>
      <w:r w:rsidRPr="00B62F2E">
        <w:t xml:space="preserve">The restriction site does not </w:t>
      </w:r>
      <w:r w:rsidR="006E7CAF" w:rsidRPr="00B62F2E">
        <w:t>occur</w:t>
      </w:r>
      <w:r w:rsidRPr="00B62F2E">
        <w:t xml:space="preserve"> in a </w:t>
      </w:r>
      <w:r w:rsidR="00DF704C" w:rsidRPr="00B62F2E">
        <w:t>functional</w:t>
      </w:r>
      <w:r w:rsidRPr="00B62F2E">
        <w:t xml:space="preserve"> </w:t>
      </w:r>
      <w:r w:rsidR="00DF704C" w:rsidRPr="00B62F2E">
        <w:t xml:space="preserve">sequence </w:t>
      </w:r>
      <w:r w:rsidRPr="00B62F2E">
        <w:t>on the plasmid</w:t>
      </w:r>
    </w:p>
    <w:p w:rsidR="006E7CAF" w:rsidRPr="00B62F2E" w:rsidRDefault="00DF704C" w:rsidP="00125D0E">
      <w:pPr>
        <w:pStyle w:val="ListParagraph"/>
        <w:numPr>
          <w:ilvl w:val="0"/>
          <w:numId w:val="14"/>
        </w:numPr>
      </w:pPr>
      <w:r w:rsidRPr="00B62F2E">
        <w:t>The restriction site does not occur in the buffer region of either primer</w:t>
      </w:r>
    </w:p>
    <w:p w:rsidR="00336953" w:rsidRDefault="00336953" w:rsidP="00125D0E">
      <w:pPr>
        <w:contextualSpacing/>
      </w:pPr>
      <w:r>
        <w:t>If using 2 enzymes:</w:t>
      </w:r>
    </w:p>
    <w:p w:rsidR="00336953" w:rsidRPr="00B62F2E" w:rsidRDefault="00B62F2E" w:rsidP="00B62F2E">
      <w:pPr>
        <w:pStyle w:val="ListParagraph"/>
        <w:numPr>
          <w:ilvl w:val="1"/>
          <w:numId w:val="15"/>
        </w:numPr>
      </w:pPr>
      <w:r>
        <w:t>There is n</w:t>
      </w:r>
      <w:r w:rsidR="00336953" w:rsidRPr="00B62F2E">
        <w:t>o star activity in the shared buffer</w:t>
      </w:r>
    </w:p>
    <w:p w:rsidR="00336953" w:rsidRPr="00B62F2E" w:rsidRDefault="00336953" w:rsidP="00B62F2E">
      <w:pPr>
        <w:pStyle w:val="ListParagraph"/>
        <w:numPr>
          <w:ilvl w:val="1"/>
          <w:numId w:val="15"/>
        </w:numPr>
      </w:pPr>
      <w:r w:rsidRPr="00B62F2E">
        <w:t>They will</w:t>
      </w:r>
      <w:r w:rsidR="002C67C7" w:rsidRPr="00B62F2E">
        <w:t xml:space="preserve"> not create the same sticky end sequences</w:t>
      </w:r>
    </w:p>
    <w:p w:rsidR="00336953" w:rsidRPr="00B62F2E" w:rsidRDefault="00336953" w:rsidP="00B62F2E">
      <w:pPr>
        <w:pStyle w:val="ListParagraph"/>
        <w:numPr>
          <w:ilvl w:val="1"/>
          <w:numId w:val="15"/>
        </w:numPr>
      </w:pPr>
      <w:r w:rsidRPr="00B62F2E">
        <w:t xml:space="preserve">(Optional) </w:t>
      </w:r>
      <w:r w:rsidR="003A2931" w:rsidRPr="00B62F2E">
        <w:t>The enzymes</w:t>
      </w:r>
      <w:r w:rsidRPr="00B62F2E">
        <w:t xml:space="preserve"> share the same buffer</w:t>
      </w:r>
    </w:p>
    <w:p w:rsidR="00336953" w:rsidRPr="00B62F2E" w:rsidRDefault="003A2931" w:rsidP="00B62F2E">
      <w:pPr>
        <w:pStyle w:val="ListParagraph"/>
        <w:numPr>
          <w:ilvl w:val="1"/>
          <w:numId w:val="15"/>
        </w:numPr>
      </w:pPr>
      <w:r w:rsidRPr="00B62F2E">
        <w:t>(Optional) The cut sites</w:t>
      </w:r>
      <w:r w:rsidR="00336953" w:rsidRPr="00B62F2E">
        <w:t xml:space="preserve"> are </w:t>
      </w:r>
      <w:r w:rsidR="006E7CAF" w:rsidRPr="00B62F2E">
        <w:t>separated</w:t>
      </w:r>
      <w:r w:rsidR="00F92049" w:rsidRPr="00B62F2E">
        <w:t xml:space="preserve"> by less than 4</w:t>
      </w:r>
      <w:r w:rsidR="00336953" w:rsidRPr="00B62F2E">
        <w:t>0</w:t>
      </w:r>
      <w:r w:rsidR="00F92049" w:rsidRPr="00B62F2E">
        <w:t xml:space="preserve"> </w:t>
      </w:r>
      <w:r w:rsidR="00336953" w:rsidRPr="00B62F2E">
        <w:t>b</w:t>
      </w:r>
      <w:r w:rsidR="00F92049" w:rsidRPr="00B62F2E">
        <w:t xml:space="preserve">ase </w:t>
      </w:r>
      <w:r w:rsidR="00336953" w:rsidRPr="00B62F2E">
        <w:t>p</w:t>
      </w:r>
      <w:r w:rsidR="00F92049" w:rsidRPr="00B62F2E">
        <w:t>airs (bp)</w:t>
      </w:r>
      <w:r w:rsidRPr="00B62F2E">
        <w:t xml:space="preserve"> on the plasmid</w:t>
      </w:r>
    </w:p>
    <w:p w:rsidR="00336953" w:rsidRDefault="00336953" w:rsidP="00125D0E">
      <w:pPr>
        <w:contextualSpacing/>
      </w:pPr>
      <w:r>
        <w:t>If using 1 enzyme:</w:t>
      </w:r>
    </w:p>
    <w:p w:rsidR="00336953" w:rsidRPr="00B62F2E" w:rsidRDefault="00665FD1" w:rsidP="00B62F2E">
      <w:pPr>
        <w:pStyle w:val="ListParagraph"/>
        <w:numPr>
          <w:ilvl w:val="0"/>
          <w:numId w:val="16"/>
        </w:numPr>
      </w:pPr>
      <w:r>
        <w:t>Use</w:t>
      </w:r>
      <w:r w:rsidR="00336953" w:rsidRPr="00B62F2E">
        <w:t xml:space="preserve"> CIAP</w:t>
      </w:r>
      <w:r w:rsidR="00CE7170">
        <w:t xml:space="preserve"> (calf in</w:t>
      </w:r>
      <w:r>
        <w:t>testinal alkaline phosphatase; see Section 3)</w:t>
      </w:r>
    </w:p>
    <w:p w:rsidR="00336953" w:rsidRDefault="00336953" w:rsidP="00125D0E">
      <w:pPr>
        <w:contextualSpacing/>
      </w:pPr>
    </w:p>
    <w:p w:rsidR="00CE7170" w:rsidRDefault="00336953" w:rsidP="00125D0E">
      <w:pPr>
        <w:contextualSpacing/>
        <w:rPr>
          <w:b/>
        </w:rPr>
      </w:pPr>
      <w:r w:rsidRPr="00B62F2E">
        <w:rPr>
          <w:b/>
        </w:rPr>
        <w:t xml:space="preserve">The restriction sites do not </w:t>
      </w:r>
      <w:r w:rsidR="006E7CAF" w:rsidRPr="00B62F2E">
        <w:rPr>
          <w:b/>
        </w:rPr>
        <w:t>occur</w:t>
      </w:r>
      <w:r w:rsidRPr="00B62F2E">
        <w:rPr>
          <w:b/>
        </w:rPr>
        <w:t xml:space="preserve"> in the DNA </w:t>
      </w:r>
      <w:r w:rsidR="008C06D8" w:rsidRPr="00B62F2E">
        <w:rPr>
          <w:b/>
        </w:rPr>
        <w:t>region</w:t>
      </w:r>
      <w:r w:rsidRPr="00B62F2E">
        <w:rPr>
          <w:b/>
        </w:rPr>
        <w:t xml:space="preserve"> to be amplified:</w:t>
      </w:r>
    </w:p>
    <w:p w:rsidR="00336953" w:rsidRPr="00B62F2E" w:rsidRDefault="00336953" w:rsidP="00125D0E">
      <w:pPr>
        <w:contextualSpacing/>
        <w:rPr>
          <w:b/>
        </w:rPr>
      </w:pPr>
    </w:p>
    <w:p w:rsidR="00336953" w:rsidRDefault="00336953" w:rsidP="00125D0E">
      <w:pPr>
        <w:contextualSpacing/>
      </w:pPr>
      <w:r>
        <w:t xml:space="preserve">The cut sites cannot </w:t>
      </w:r>
      <w:r w:rsidR="006E7CAF">
        <w:t>occur</w:t>
      </w:r>
      <w:r>
        <w:t xml:space="preserve"> in</w:t>
      </w:r>
      <w:r w:rsidR="008C06D8">
        <w:t xml:space="preserve"> both the primer and</w:t>
      </w:r>
      <w:r>
        <w:t xml:space="preserve"> the DNA </w:t>
      </w:r>
      <w:r w:rsidR="008C06D8">
        <w:t>region</w:t>
      </w:r>
      <w:r>
        <w:t xml:space="preserve"> you wish to ligate into a </w:t>
      </w:r>
      <w:r w:rsidR="00782E88">
        <w:t>plasmid</w:t>
      </w:r>
      <w:r>
        <w:t>.</w:t>
      </w:r>
    </w:p>
    <w:p w:rsidR="00336953" w:rsidRDefault="00336953" w:rsidP="00125D0E">
      <w:pPr>
        <w:contextualSpacing/>
      </w:pPr>
    </w:p>
    <w:p w:rsidR="00CE7170" w:rsidRDefault="00336953" w:rsidP="00125D0E">
      <w:pPr>
        <w:contextualSpacing/>
        <w:rPr>
          <w:b/>
        </w:rPr>
      </w:pPr>
      <w:r w:rsidRPr="00B62F2E">
        <w:rPr>
          <w:b/>
        </w:rPr>
        <w:t xml:space="preserve">The </w:t>
      </w:r>
      <w:r w:rsidR="006E7CAF" w:rsidRPr="00B62F2E">
        <w:rPr>
          <w:b/>
        </w:rPr>
        <w:t>restriction</w:t>
      </w:r>
      <w:r w:rsidRPr="00B62F2E">
        <w:rPr>
          <w:b/>
        </w:rPr>
        <w:t xml:space="preserve"> sites only </w:t>
      </w:r>
      <w:r w:rsidR="006E7CAF" w:rsidRPr="00B62F2E">
        <w:rPr>
          <w:b/>
        </w:rPr>
        <w:t>occur</w:t>
      </w:r>
      <w:r w:rsidRPr="00B62F2E">
        <w:rPr>
          <w:b/>
        </w:rPr>
        <w:t xml:space="preserve"> once on the plasmid:</w:t>
      </w:r>
    </w:p>
    <w:p w:rsidR="00336953" w:rsidRPr="00B62F2E" w:rsidRDefault="00336953" w:rsidP="00125D0E">
      <w:pPr>
        <w:contextualSpacing/>
        <w:rPr>
          <w:b/>
        </w:rPr>
      </w:pPr>
    </w:p>
    <w:p w:rsidR="00336953" w:rsidRDefault="008C06D8" w:rsidP="00CE7170">
      <w:pPr>
        <w:contextualSpacing/>
      </w:pPr>
      <w:r>
        <w:t>In most instances, t</w:t>
      </w:r>
      <w:r w:rsidR="00336953">
        <w:t xml:space="preserve">he cut sites can only </w:t>
      </w:r>
      <w:r w:rsidR="006E7CAF">
        <w:t>occur</w:t>
      </w:r>
      <w:r w:rsidR="00336953">
        <w:t xml:space="preserve"> once in the </w:t>
      </w:r>
      <w:r w:rsidR="00782E88">
        <w:t>plasmid</w:t>
      </w:r>
      <w:r w:rsidR="00B62F2E">
        <w:t xml:space="preserve">. </w:t>
      </w:r>
      <w:r w:rsidR="00665FD1">
        <w:t xml:space="preserve"> </w:t>
      </w:r>
      <w:r w:rsidR="00B62F2E">
        <w:t xml:space="preserve">This will prevent the generation of multiple plasmid fragments. </w:t>
      </w:r>
    </w:p>
    <w:p w:rsidR="00336953" w:rsidRDefault="00336953" w:rsidP="00125D0E">
      <w:pPr>
        <w:contextualSpacing/>
      </w:pPr>
    </w:p>
    <w:p w:rsidR="00CE7170" w:rsidRDefault="00336953" w:rsidP="00125D0E">
      <w:pPr>
        <w:contextualSpacing/>
        <w:rPr>
          <w:b/>
        </w:rPr>
      </w:pPr>
      <w:r w:rsidRPr="00B62F2E">
        <w:rPr>
          <w:b/>
        </w:rPr>
        <w:t>The restriction</w:t>
      </w:r>
      <w:r w:rsidR="00B62F2E">
        <w:rPr>
          <w:b/>
        </w:rPr>
        <w:t xml:space="preserve"> </w:t>
      </w:r>
      <w:r w:rsidRPr="00B62F2E">
        <w:rPr>
          <w:b/>
        </w:rPr>
        <w:t xml:space="preserve">site does not </w:t>
      </w:r>
      <w:r w:rsidR="006E7CAF" w:rsidRPr="00B62F2E">
        <w:rPr>
          <w:b/>
        </w:rPr>
        <w:t>occur</w:t>
      </w:r>
      <w:r w:rsidRPr="00B62F2E">
        <w:rPr>
          <w:b/>
        </w:rPr>
        <w:t xml:space="preserve"> in a </w:t>
      </w:r>
      <w:r w:rsidR="008C06D8" w:rsidRPr="00B62F2E">
        <w:rPr>
          <w:b/>
        </w:rPr>
        <w:t>function sequence</w:t>
      </w:r>
      <w:r w:rsidR="006B5CF4" w:rsidRPr="00B62F2E">
        <w:rPr>
          <w:b/>
        </w:rPr>
        <w:t>:</w:t>
      </w:r>
    </w:p>
    <w:p w:rsidR="00336953" w:rsidRPr="00B62F2E" w:rsidRDefault="00336953" w:rsidP="00125D0E">
      <w:pPr>
        <w:contextualSpacing/>
        <w:rPr>
          <w:b/>
        </w:rPr>
      </w:pPr>
    </w:p>
    <w:p w:rsidR="00336953" w:rsidRDefault="00336953" w:rsidP="00CE7170">
      <w:pPr>
        <w:contextualSpacing/>
      </w:pPr>
      <w:r>
        <w:t>The cut sites should</w:t>
      </w:r>
      <w:r w:rsidR="006E7CAF">
        <w:t xml:space="preserve"> </w:t>
      </w:r>
      <w:r>
        <w:t>n</w:t>
      </w:r>
      <w:r w:rsidR="006E7CAF">
        <w:t>o</w:t>
      </w:r>
      <w:r w:rsidR="008C06D8">
        <w:t>t occur in function</w:t>
      </w:r>
      <w:r w:rsidR="00665FD1">
        <w:t>al</w:t>
      </w:r>
      <w:r w:rsidR="008C06D8">
        <w:t xml:space="preserve"> sequences</w:t>
      </w:r>
      <w:r>
        <w:t xml:space="preserve"> </w:t>
      </w:r>
      <w:r w:rsidR="008C06D8">
        <w:t>(</w:t>
      </w:r>
      <w:r w:rsidR="006B6CA1">
        <w:t xml:space="preserve">i.e. </w:t>
      </w:r>
      <w:r w:rsidR="008C06D8">
        <w:t>origins of replication, genes needed for plasmid replication, antibiotic resistance genes</w:t>
      </w:r>
      <w:r w:rsidR="00665FD1">
        <w:t>, etc.</w:t>
      </w:r>
      <w:r w:rsidR="008C06D8">
        <w:t>)</w:t>
      </w:r>
    </w:p>
    <w:p w:rsidR="006B5CF4" w:rsidRDefault="006B5CF4" w:rsidP="00125D0E">
      <w:pPr>
        <w:contextualSpacing/>
      </w:pPr>
    </w:p>
    <w:p w:rsidR="00CE7170" w:rsidRDefault="006B5CF4" w:rsidP="00125D0E">
      <w:pPr>
        <w:contextualSpacing/>
        <w:rPr>
          <w:b/>
        </w:rPr>
      </w:pPr>
      <w:r w:rsidRPr="00B62F2E">
        <w:rPr>
          <w:b/>
        </w:rPr>
        <w:t>The restriction site does not occur in the buffer region of either primer:</w:t>
      </w:r>
    </w:p>
    <w:p w:rsidR="006B5CF4" w:rsidRPr="00B62F2E" w:rsidRDefault="006B5CF4" w:rsidP="00125D0E">
      <w:pPr>
        <w:contextualSpacing/>
        <w:rPr>
          <w:b/>
        </w:rPr>
      </w:pPr>
    </w:p>
    <w:p w:rsidR="006B5CF4" w:rsidRPr="006B5CF4" w:rsidRDefault="006B5CF4" w:rsidP="00CE7170">
      <w:pPr>
        <w:contextualSpacing/>
      </w:pPr>
      <w:r>
        <w:t xml:space="preserve">When designing the buffer region, </w:t>
      </w:r>
      <w:r w:rsidR="00CE7170">
        <w:t>do</w:t>
      </w:r>
      <w:r>
        <w:t xml:space="preserve"> </w:t>
      </w:r>
      <w:r w:rsidRPr="00CE7170">
        <w:rPr>
          <w:b/>
        </w:rPr>
        <w:t>not</w:t>
      </w:r>
      <w:r>
        <w:t xml:space="preserve"> accidently add a cutting site for either restriction enzyme.</w:t>
      </w:r>
    </w:p>
    <w:p w:rsidR="00336953" w:rsidRDefault="00336953" w:rsidP="00125D0E">
      <w:pPr>
        <w:contextualSpacing/>
      </w:pPr>
    </w:p>
    <w:p w:rsidR="00CE7170" w:rsidRDefault="00336953" w:rsidP="00125D0E">
      <w:pPr>
        <w:contextualSpacing/>
        <w:rPr>
          <w:b/>
        </w:rPr>
      </w:pPr>
      <w:r w:rsidRPr="00B62F2E">
        <w:rPr>
          <w:b/>
        </w:rPr>
        <w:t>Star activity:</w:t>
      </w:r>
    </w:p>
    <w:p w:rsidR="00336953" w:rsidRDefault="00336953" w:rsidP="00125D0E">
      <w:pPr>
        <w:contextualSpacing/>
        <w:rPr>
          <w:b/>
        </w:rPr>
      </w:pPr>
    </w:p>
    <w:p w:rsidR="00B62F2E" w:rsidRDefault="00B62F2E" w:rsidP="00B62F2E">
      <w:pPr>
        <w:contextualSpacing/>
      </w:pPr>
      <w:r>
        <w:t>To check for star activity visit:</w:t>
      </w:r>
    </w:p>
    <w:p w:rsidR="00B62F2E" w:rsidRDefault="00794F4E" w:rsidP="00B62F2E">
      <w:pPr>
        <w:contextualSpacing/>
      </w:pPr>
      <w:hyperlink r:id="rId15" w:history="1">
        <w:r w:rsidR="00B62F2E" w:rsidRPr="006308DF">
          <w:rPr>
            <w:rStyle w:val="Hyperlink"/>
            <w:rFonts w:ascii="Calibri" w:hAnsi="Calibri" w:cs="Calibri"/>
          </w:rPr>
          <w:t>https://www.neb.com/tools-and-resources/interactive-tools/double-digest-finder</w:t>
        </w:r>
      </w:hyperlink>
    </w:p>
    <w:p w:rsidR="00B62F2E" w:rsidRDefault="00B62F2E" w:rsidP="00B62F2E">
      <w:pPr>
        <w:contextualSpacing/>
      </w:pPr>
      <w:proofErr w:type="gramStart"/>
      <w:r>
        <w:t>or</w:t>
      </w:r>
      <w:proofErr w:type="gramEnd"/>
    </w:p>
    <w:p w:rsidR="00B62F2E" w:rsidRDefault="001905BF" w:rsidP="00B62F2E">
      <w:pPr>
        <w:contextualSpacing/>
      </w:pPr>
      <w:hyperlink r:id="rId16" w:history="1">
        <w:r w:rsidRPr="00D20F92">
          <w:rPr>
            <w:rStyle w:val="Hyperlink"/>
            <w:rFonts w:ascii="Calibri" w:hAnsi="Calibri" w:cs="Calibri"/>
          </w:rPr>
          <w:t>www.pro</w:t>
        </w:r>
        <w:r w:rsidRPr="00D20F92">
          <w:rPr>
            <w:rStyle w:val="Hyperlink"/>
            <w:rFonts w:ascii="Calibri" w:hAnsi="Calibri" w:cs="Calibri"/>
          </w:rPr>
          <w:t>m</w:t>
        </w:r>
        <w:r w:rsidRPr="00D20F92">
          <w:rPr>
            <w:rStyle w:val="Hyperlink"/>
            <w:rFonts w:ascii="Calibri" w:hAnsi="Calibri" w:cs="Calibri"/>
          </w:rPr>
          <w:t>ega.com/guides/re_guide/RESearch/default.aspx?search=buffer</w:t>
        </w:r>
      </w:hyperlink>
    </w:p>
    <w:p w:rsidR="00B62F2E" w:rsidRDefault="00B62F2E" w:rsidP="00B62F2E">
      <w:pPr>
        <w:contextualSpacing/>
      </w:pPr>
      <w:proofErr w:type="gramStart"/>
      <w:r>
        <w:t>and</w:t>
      </w:r>
      <w:proofErr w:type="gramEnd"/>
      <w:r>
        <w:t xml:space="preserve"> selected your </w:t>
      </w:r>
      <w:r w:rsidR="006D4FEE">
        <w:t>2</w:t>
      </w:r>
      <w:r>
        <w:t xml:space="preserve"> restriction enzymes of interest.</w:t>
      </w:r>
    </w:p>
    <w:p w:rsidR="00B62F2E" w:rsidRPr="00B62F2E" w:rsidRDefault="00B62F2E" w:rsidP="00125D0E">
      <w:pPr>
        <w:contextualSpacing/>
        <w:rPr>
          <w:b/>
        </w:rPr>
      </w:pPr>
    </w:p>
    <w:p w:rsidR="00336953" w:rsidRDefault="00336953" w:rsidP="00CE7170">
      <w:pPr>
        <w:contextualSpacing/>
      </w:pPr>
      <w:r>
        <w:t xml:space="preserve">Star activity refers to </w:t>
      </w:r>
      <w:r w:rsidR="005A4C78">
        <w:t xml:space="preserve">a </w:t>
      </w:r>
      <w:r>
        <w:t xml:space="preserve">restriction enzyme </w:t>
      </w:r>
      <w:r w:rsidR="005A4C78">
        <w:t>cutting</w:t>
      </w:r>
      <w:r>
        <w:t xml:space="preserve"> in a non-spec</w:t>
      </w:r>
      <w:r w:rsidR="00DF704C">
        <w:t>ific man</w:t>
      </w:r>
      <w:r w:rsidR="00CE7170">
        <w:t>ne</w:t>
      </w:r>
      <w:r w:rsidR="00DF704C">
        <w:t>r.</w:t>
      </w:r>
      <w:r w:rsidR="00EB0274">
        <w:t xml:space="preserve"> </w:t>
      </w:r>
      <w:r w:rsidR="00DF704C">
        <w:t xml:space="preserve"> When checking for enzyme buffer compatibility, star activity will be indicated as below.</w:t>
      </w:r>
    </w:p>
    <w:p w:rsidR="00DF704C" w:rsidRDefault="00DF704C" w:rsidP="00125D0E">
      <w:pPr>
        <w:contextualSpacing/>
      </w:pPr>
    </w:p>
    <w:p w:rsidR="00DF704C" w:rsidRDefault="00845880" w:rsidP="00125D0E">
      <w:pPr>
        <w:contextualSpacing/>
      </w:pPr>
      <w:r>
        <w:rPr>
          <w:noProof/>
        </w:rPr>
        <w:drawing>
          <wp:inline distT="0" distB="0" distL="0" distR="0">
            <wp:extent cx="5838825" cy="2343150"/>
            <wp:effectExtent l="19050" t="0" r="9525" b="0"/>
            <wp:docPr id="6" name="Picture 2" descr="C:\Users\Nelson Lab\Desktop\Ted\Cloning bible\AA100_st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son Lab\Desktop\Ted\Cloning bible\AA100_star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953" w:rsidRDefault="00336953" w:rsidP="00125D0E">
      <w:pPr>
        <w:contextualSpacing/>
      </w:pPr>
    </w:p>
    <w:p w:rsidR="00EB0274" w:rsidRDefault="00FE734B" w:rsidP="00125D0E">
      <w:pPr>
        <w:contextualSpacing/>
        <w:rPr>
          <w:b/>
        </w:rPr>
      </w:pPr>
      <w:r w:rsidRPr="00FE734B">
        <w:rPr>
          <w:b/>
        </w:rPr>
        <w:t xml:space="preserve">Restriction enzymes </w:t>
      </w:r>
      <w:r w:rsidR="002C67C7" w:rsidRPr="00FE734B">
        <w:rPr>
          <w:b/>
        </w:rPr>
        <w:t>will not create the s</w:t>
      </w:r>
      <w:r w:rsidR="00336953" w:rsidRPr="00FE734B">
        <w:rPr>
          <w:b/>
        </w:rPr>
        <w:t>ame sticky ends:</w:t>
      </w:r>
    </w:p>
    <w:p w:rsidR="00336953" w:rsidRPr="00FE734B" w:rsidRDefault="00336953" w:rsidP="00125D0E">
      <w:pPr>
        <w:contextualSpacing/>
        <w:rPr>
          <w:b/>
        </w:rPr>
      </w:pPr>
    </w:p>
    <w:p w:rsidR="00DF704C" w:rsidRDefault="00336953" w:rsidP="00EB0274">
      <w:pPr>
        <w:contextualSpacing/>
      </w:pPr>
      <w:r>
        <w:t xml:space="preserve">Some enzymes </w:t>
      </w:r>
      <w:r w:rsidR="006E7CAF">
        <w:t>recognize</w:t>
      </w:r>
      <w:r>
        <w:t xml:space="preserve"> different cut sites but will create the same sticky end</w:t>
      </w:r>
      <w:r w:rsidR="008C06D8">
        <w:t xml:space="preserve">. </w:t>
      </w:r>
      <w:r w:rsidR="00665FD1">
        <w:t xml:space="preserve"> </w:t>
      </w:r>
      <w:r w:rsidR="008C06D8">
        <w:t>This should be avoided</w:t>
      </w:r>
      <w:r>
        <w:t xml:space="preserve">. This concept is illustrated below </w:t>
      </w:r>
      <w:r w:rsidR="00FE734B">
        <w:t>by examining the</w:t>
      </w:r>
      <w:r>
        <w:t xml:space="preserve"> enzymes </w:t>
      </w:r>
      <w:proofErr w:type="spellStart"/>
      <w:r>
        <w:t>SalI</w:t>
      </w:r>
      <w:proofErr w:type="spellEnd"/>
      <w:r>
        <w:t xml:space="preserve"> and </w:t>
      </w:r>
      <w:proofErr w:type="spellStart"/>
      <w:r>
        <w:t>XhoI</w:t>
      </w:r>
      <w:proofErr w:type="spellEnd"/>
      <w:r>
        <w:t xml:space="preserve">. </w:t>
      </w:r>
    </w:p>
    <w:p w:rsidR="00917F49" w:rsidRDefault="00917F49" w:rsidP="00125D0E">
      <w:pPr>
        <w:contextualSpacing/>
        <w:rPr>
          <w:noProof/>
        </w:rPr>
      </w:pPr>
    </w:p>
    <w:p w:rsidR="00336953" w:rsidRDefault="00845880" w:rsidP="00125D0E">
      <w:pPr>
        <w:contextualSpacing/>
      </w:pPr>
      <w:r>
        <w:rPr>
          <w:noProof/>
        </w:rPr>
        <w:drawing>
          <wp:inline distT="0" distB="0" distL="0" distR="0">
            <wp:extent cx="2971800" cy="64770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t="27350" r="4880" b="14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7F49" w:rsidRDefault="00917F49" w:rsidP="00125D0E">
      <w:pPr>
        <w:contextualSpacing/>
      </w:pPr>
    </w:p>
    <w:p w:rsidR="00EB0274" w:rsidRDefault="008C06D8" w:rsidP="00125D0E">
      <w:pPr>
        <w:contextualSpacing/>
        <w:rPr>
          <w:b/>
        </w:rPr>
      </w:pPr>
      <w:r w:rsidRPr="00FE734B">
        <w:rPr>
          <w:b/>
        </w:rPr>
        <w:t>Enz</w:t>
      </w:r>
      <w:r w:rsidR="00FA1656" w:rsidRPr="00FE734B">
        <w:rPr>
          <w:b/>
        </w:rPr>
        <w:t>ymes</w:t>
      </w:r>
      <w:r w:rsidR="00336953" w:rsidRPr="00FE734B">
        <w:rPr>
          <w:b/>
        </w:rPr>
        <w:t xml:space="preserve"> share the same buffer:</w:t>
      </w:r>
    </w:p>
    <w:p w:rsidR="00336953" w:rsidRDefault="00336953" w:rsidP="00125D0E">
      <w:pPr>
        <w:contextualSpacing/>
        <w:rPr>
          <w:b/>
        </w:rPr>
      </w:pPr>
    </w:p>
    <w:p w:rsidR="00FE734B" w:rsidRDefault="00FE734B" w:rsidP="00FE734B">
      <w:pPr>
        <w:contextualSpacing/>
      </w:pPr>
      <w:r>
        <w:t>To check for buffer compatibility visit:</w:t>
      </w:r>
    </w:p>
    <w:p w:rsidR="00FE734B" w:rsidRDefault="00794F4E" w:rsidP="00FE734B">
      <w:pPr>
        <w:contextualSpacing/>
      </w:pPr>
      <w:hyperlink r:id="rId19" w:history="1">
        <w:r w:rsidR="00FE734B" w:rsidRPr="006308DF">
          <w:rPr>
            <w:rStyle w:val="Hyperlink"/>
            <w:rFonts w:ascii="Calibri" w:hAnsi="Calibri" w:cs="Calibri"/>
          </w:rPr>
          <w:t>https://www.neb.com/tools-and-resources/interactive-tools/double-digest-finder</w:t>
        </w:r>
      </w:hyperlink>
    </w:p>
    <w:p w:rsidR="00FE734B" w:rsidRDefault="00FE734B" w:rsidP="00FE734B">
      <w:pPr>
        <w:contextualSpacing/>
      </w:pPr>
      <w:proofErr w:type="gramStart"/>
      <w:r>
        <w:t>or</w:t>
      </w:r>
      <w:proofErr w:type="gramEnd"/>
    </w:p>
    <w:p w:rsidR="00FE734B" w:rsidRDefault="001905BF" w:rsidP="00FE734B">
      <w:pPr>
        <w:contextualSpacing/>
      </w:pPr>
      <w:hyperlink r:id="rId20" w:history="1">
        <w:r w:rsidRPr="00D20F92">
          <w:rPr>
            <w:rStyle w:val="Hyperlink"/>
            <w:rFonts w:ascii="Calibri" w:hAnsi="Calibri" w:cs="Calibri"/>
          </w:rPr>
          <w:t>www.promega.com/guides/re_guide/RESearch/default.aspx?search=buffer</w:t>
        </w:r>
      </w:hyperlink>
    </w:p>
    <w:p w:rsidR="00FE734B" w:rsidRDefault="00C2160A" w:rsidP="00FE734B">
      <w:pPr>
        <w:contextualSpacing/>
      </w:pPr>
      <w:proofErr w:type="gramStart"/>
      <w:r>
        <w:t>and</w:t>
      </w:r>
      <w:proofErr w:type="gramEnd"/>
      <w:r>
        <w:t xml:space="preserve"> select</w:t>
      </w:r>
      <w:r w:rsidR="00FE734B">
        <w:t xml:space="preserve"> your </w:t>
      </w:r>
      <w:r w:rsidR="00665FD1">
        <w:t>two</w:t>
      </w:r>
      <w:r w:rsidR="00FE734B">
        <w:t xml:space="preserve"> restriction enzymes of interest.</w:t>
      </w:r>
    </w:p>
    <w:p w:rsidR="00FE734B" w:rsidRPr="00FE734B" w:rsidRDefault="00FE734B" w:rsidP="00125D0E">
      <w:pPr>
        <w:contextualSpacing/>
        <w:rPr>
          <w:b/>
        </w:rPr>
      </w:pPr>
    </w:p>
    <w:p w:rsidR="00336953" w:rsidRDefault="00336953" w:rsidP="00EB0274">
      <w:pPr>
        <w:contextualSpacing/>
      </w:pPr>
      <w:r>
        <w:t xml:space="preserve">The </w:t>
      </w:r>
      <w:r w:rsidR="00665FD1">
        <w:t>two</w:t>
      </w:r>
      <w:r>
        <w:t xml:space="preserve"> enzymes should share a compatible buffer.</w:t>
      </w:r>
      <w:r w:rsidR="00FE734B">
        <w:t xml:space="preserve"> </w:t>
      </w:r>
      <w:r w:rsidR="00EB0274">
        <w:t xml:space="preserve"> </w:t>
      </w:r>
      <w:r w:rsidR="00FE734B">
        <w:t>In the example below, the enzymes are compatible in buffer D or buffer H.</w:t>
      </w:r>
      <w:r w:rsidR="00EB0274">
        <w:t xml:space="preserve"> </w:t>
      </w:r>
      <w:r>
        <w:t xml:space="preserve"> If they do not share a </w:t>
      </w:r>
      <w:r w:rsidR="006E7CAF">
        <w:t>compatible</w:t>
      </w:r>
      <w:r>
        <w:t xml:space="preserve"> buffer and these are the only </w:t>
      </w:r>
      <w:r w:rsidR="00665FD1">
        <w:t>two</w:t>
      </w:r>
      <w:r>
        <w:t xml:space="preserve"> </w:t>
      </w:r>
      <w:r w:rsidR="00F92049">
        <w:t xml:space="preserve">usable </w:t>
      </w:r>
      <w:r>
        <w:t>enzymes</w:t>
      </w:r>
      <w:r w:rsidR="00F92049">
        <w:t>,</w:t>
      </w:r>
      <w:r>
        <w:t xml:space="preserve"> the </w:t>
      </w:r>
      <w:r w:rsidR="00665FD1">
        <w:t>two</w:t>
      </w:r>
      <w:r>
        <w:t xml:space="preserve"> digestions </w:t>
      </w:r>
      <w:r w:rsidR="00FE734B">
        <w:t>can’t occur at the same time</w:t>
      </w:r>
      <w:r>
        <w:t xml:space="preserve">. </w:t>
      </w:r>
      <w:r w:rsidR="00EB0274">
        <w:t xml:space="preserve"> </w:t>
      </w:r>
      <w:r>
        <w:t xml:space="preserve">After digestion with </w:t>
      </w:r>
      <w:r w:rsidR="00FE734B">
        <w:t>the first</w:t>
      </w:r>
      <w:r>
        <w:t xml:space="preserve"> enzyme</w:t>
      </w:r>
      <w:r w:rsidR="00F92049">
        <w:t>,</w:t>
      </w:r>
      <w:r>
        <w:t xml:space="preserve"> the product will have to be </w:t>
      </w:r>
      <w:r w:rsidR="006E7CAF">
        <w:t>purified</w:t>
      </w:r>
      <w:r>
        <w:t xml:space="preserve"> before</w:t>
      </w:r>
      <w:r w:rsidR="00FE734B">
        <w:t xml:space="preserve"> proceeding with</w:t>
      </w:r>
      <w:r>
        <w:t xml:space="preserve"> the second digestion. </w:t>
      </w:r>
      <w:r w:rsidR="00EB0274">
        <w:t xml:space="preserve"> </w:t>
      </w:r>
      <w:r w:rsidR="00FE734B">
        <w:t xml:space="preserve">The downside to doing separate reactions is a decrease in yield of the final product. </w:t>
      </w:r>
    </w:p>
    <w:p w:rsidR="004E5163" w:rsidRDefault="004E5163" w:rsidP="00125D0E">
      <w:pPr>
        <w:contextualSpacing/>
      </w:pPr>
    </w:p>
    <w:p w:rsidR="00336953" w:rsidRDefault="00845880" w:rsidP="00125D0E">
      <w:pPr>
        <w:contextualSpacing/>
      </w:pPr>
      <w:r>
        <w:rPr>
          <w:noProof/>
        </w:rPr>
        <w:drawing>
          <wp:inline distT="0" distB="0" distL="0" distR="0">
            <wp:extent cx="5762625" cy="2295525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049" w:rsidRDefault="00F92049" w:rsidP="00125D0E">
      <w:pPr>
        <w:contextualSpacing/>
      </w:pPr>
    </w:p>
    <w:p w:rsidR="00EB0274" w:rsidRDefault="00FB733E" w:rsidP="00125D0E">
      <w:pPr>
        <w:contextualSpacing/>
        <w:rPr>
          <w:b/>
        </w:rPr>
      </w:pPr>
      <w:r w:rsidRPr="00782E88">
        <w:rPr>
          <w:b/>
        </w:rPr>
        <w:t>The cut sites</w:t>
      </w:r>
      <w:r w:rsidR="00336953" w:rsidRPr="00782E88">
        <w:rPr>
          <w:b/>
        </w:rPr>
        <w:t xml:space="preserve"> are </w:t>
      </w:r>
      <w:r w:rsidR="006E7CAF" w:rsidRPr="00782E88">
        <w:rPr>
          <w:b/>
        </w:rPr>
        <w:t>separate</w:t>
      </w:r>
      <w:r w:rsidR="00F92049" w:rsidRPr="00782E88">
        <w:rPr>
          <w:b/>
        </w:rPr>
        <w:t>d by less than 4</w:t>
      </w:r>
      <w:r w:rsidR="00336953" w:rsidRPr="00782E88">
        <w:rPr>
          <w:b/>
        </w:rPr>
        <w:t>0</w:t>
      </w:r>
      <w:r w:rsidR="00782E88">
        <w:rPr>
          <w:b/>
        </w:rPr>
        <w:t xml:space="preserve"> base pairs (</w:t>
      </w:r>
      <w:r w:rsidR="00336953" w:rsidRPr="00782E88">
        <w:rPr>
          <w:b/>
        </w:rPr>
        <w:t>bp</w:t>
      </w:r>
      <w:r w:rsidR="00782E88">
        <w:rPr>
          <w:b/>
        </w:rPr>
        <w:t>)</w:t>
      </w:r>
      <w:r w:rsidR="002C67C7" w:rsidRPr="00782E88">
        <w:rPr>
          <w:b/>
        </w:rPr>
        <w:t xml:space="preserve"> on the plasmid</w:t>
      </w:r>
      <w:r w:rsidR="00336953" w:rsidRPr="00782E88">
        <w:rPr>
          <w:b/>
        </w:rPr>
        <w:t>:</w:t>
      </w:r>
    </w:p>
    <w:p w:rsidR="00336953" w:rsidRPr="00782E88" w:rsidRDefault="00336953" w:rsidP="00125D0E">
      <w:pPr>
        <w:contextualSpacing/>
        <w:rPr>
          <w:b/>
        </w:rPr>
      </w:pPr>
    </w:p>
    <w:p w:rsidR="00336953" w:rsidRDefault="00336953" w:rsidP="00125D0E">
      <w:pPr>
        <w:contextualSpacing/>
      </w:pPr>
      <w:r>
        <w:t xml:space="preserve">The </w:t>
      </w:r>
      <w:r w:rsidR="00FB733E">
        <w:t>cut sites</w:t>
      </w:r>
      <w:r>
        <w:t xml:space="preserve"> </w:t>
      </w:r>
      <w:r w:rsidR="00782E88">
        <w:t xml:space="preserve">on the plasmid </w:t>
      </w:r>
      <w:r w:rsidRPr="00782E88">
        <w:rPr>
          <w:i/>
        </w:rPr>
        <w:t>should</w:t>
      </w:r>
      <w:r>
        <w:t xml:space="preserve"> be </w:t>
      </w:r>
      <w:r w:rsidR="00F92049">
        <w:t>separated by less than 4</w:t>
      </w:r>
      <w:r>
        <w:t>0</w:t>
      </w:r>
      <w:r w:rsidR="00CB764B">
        <w:t xml:space="preserve"> </w:t>
      </w:r>
      <w:r>
        <w:t xml:space="preserve">bp. </w:t>
      </w:r>
      <w:r w:rsidR="00EB0274">
        <w:t xml:space="preserve"> </w:t>
      </w:r>
      <w:r>
        <w:t xml:space="preserve">If they are </w:t>
      </w:r>
      <w:r w:rsidR="006E7CAF">
        <w:t>separated</w:t>
      </w:r>
      <w:r>
        <w:t xml:space="preserve"> by more </w:t>
      </w:r>
      <w:r w:rsidR="006E7CAF">
        <w:t>base pairs</w:t>
      </w:r>
      <w:r w:rsidR="00782E88">
        <w:t>,</w:t>
      </w:r>
      <w:r>
        <w:t xml:space="preserve"> PCR column purification will not work because the short fragment</w:t>
      </w:r>
      <w:r w:rsidR="006E7CAF">
        <w:t>s</w:t>
      </w:r>
      <w:r>
        <w:t xml:space="preserve"> will be purified along with the </w:t>
      </w:r>
      <w:r w:rsidR="00782E88">
        <w:t>cut plasmid</w:t>
      </w:r>
      <w:r>
        <w:t>.</w:t>
      </w:r>
      <w:r w:rsidR="00EB0274">
        <w:t xml:space="preserve"> </w:t>
      </w:r>
      <w:r>
        <w:t xml:space="preserve"> This will cause problems in the ligatio</w:t>
      </w:r>
      <w:r w:rsidR="00782E88">
        <w:t xml:space="preserve">n step. </w:t>
      </w:r>
      <w:r w:rsidR="00EB0274">
        <w:t xml:space="preserve"> </w:t>
      </w:r>
      <w:r w:rsidR="00782E88">
        <w:t>If this is the only option, t</w:t>
      </w:r>
      <w:r>
        <w:t xml:space="preserve">he fragments will have to be </w:t>
      </w:r>
      <w:r w:rsidR="006E7CAF">
        <w:t>separated</w:t>
      </w:r>
      <w:r>
        <w:t xml:space="preserve"> by running</w:t>
      </w:r>
      <w:r w:rsidR="00782E88">
        <w:t xml:space="preserve"> the product on</w:t>
      </w:r>
      <w:r>
        <w:t xml:space="preserve"> an agarose gel and subsequently purifying the </w:t>
      </w:r>
      <w:r w:rsidR="00362A49">
        <w:t>correct</w:t>
      </w:r>
      <w:r w:rsidR="00782E88">
        <w:t xml:space="preserve"> size </w:t>
      </w:r>
      <w:r>
        <w:t>fragment of interest.</w:t>
      </w:r>
      <w:r w:rsidR="00CB764B">
        <w:t xml:space="preserve"> </w:t>
      </w:r>
      <w:r>
        <w:t xml:space="preserve"> </w:t>
      </w:r>
      <w:r w:rsidR="006E7CAF">
        <w:t xml:space="preserve">Purifying DNA from gel </w:t>
      </w:r>
      <w:r w:rsidR="006E7CAF" w:rsidRPr="00D37F06">
        <w:rPr>
          <w:b/>
        </w:rPr>
        <w:t>greatly</w:t>
      </w:r>
      <w:r w:rsidR="006E7CAF">
        <w:t xml:space="preserve"> reduces your final yield. </w:t>
      </w:r>
    </w:p>
    <w:p w:rsidR="00336953" w:rsidRDefault="00336953" w:rsidP="00125D0E">
      <w:pPr>
        <w:contextualSpacing/>
      </w:pPr>
    </w:p>
    <w:p w:rsidR="00CB764B" w:rsidRDefault="00336953" w:rsidP="00125D0E">
      <w:pPr>
        <w:contextualSpacing/>
        <w:rPr>
          <w:b/>
        </w:rPr>
      </w:pPr>
      <w:r w:rsidRPr="00782E88">
        <w:rPr>
          <w:b/>
        </w:rPr>
        <w:t xml:space="preserve">Using </w:t>
      </w:r>
      <w:r w:rsidR="00665FD1">
        <w:rPr>
          <w:b/>
        </w:rPr>
        <w:t>one</w:t>
      </w:r>
      <w:r w:rsidRPr="00782E88">
        <w:rPr>
          <w:b/>
        </w:rPr>
        <w:t xml:space="preserve"> restriction enzyme:</w:t>
      </w:r>
    </w:p>
    <w:p w:rsidR="00336953" w:rsidRPr="00782E88" w:rsidRDefault="00336953" w:rsidP="00125D0E">
      <w:pPr>
        <w:contextualSpacing/>
        <w:rPr>
          <w:b/>
        </w:rPr>
      </w:pPr>
    </w:p>
    <w:p w:rsidR="00336953" w:rsidRDefault="00782E88" w:rsidP="00125D0E">
      <w:pPr>
        <w:contextualSpacing/>
      </w:pPr>
      <w:r>
        <w:t>After digesting and purifying the plasmid</w:t>
      </w:r>
      <w:r w:rsidR="00665FD1">
        <w:t>,</w:t>
      </w:r>
      <w:r>
        <w:t xml:space="preserve"> the</w:t>
      </w:r>
      <w:r w:rsidR="00336953">
        <w:t xml:space="preserve"> use </w:t>
      </w:r>
      <w:r w:rsidR="00665FD1">
        <w:t>of c</w:t>
      </w:r>
      <w:r w:rsidR="00336953">
        <w:t>alf-intestinal alkaline phosphatase (CIAP)</w:t>
      </w:r>
      <w:r>
        <w:t xml:space="preserve"> is recommended</w:t>
      </w:r>
      <w:r w:rsidR="00336953">
        <w:t>.</w:t>
      </w:r>
      <w:r w:rsidR="00CB764B">
        <w:t xml:space="preserve"> </w:t>
      </w:r>
      <w:r w:rsidR="00336953">
        <w:t xml:space="preserve"> CIAP will remove the 5' phosp</w:t>
      </w:r>
      <w:r w:rsidR="004E5163">
        <w:t>hate groups from DNA strands</w:t>
      </w:r>
      <w:r>
        <w:t xml:space="preserve">. </w:t>
      </w:r>
      <w:r w:rsidR="00CB764B">
        <w:t xml:space="preserve"> </w:t>
      </w:r>
      <w:r>
        <w:t>Only the cut plasmid should be treated (not the cut PCR product)</w:t>
      </w:r>
      <w:r w:rsidR="004E5163">
        <w:t xml:space="preserve">. </w:t>
      </w:r>
      <w:r w:rsidR="00CB764B">
        <w:t xml:space="preserve"> </w:t>
      </w:r>
      <w:r w:rsidR="004E5163">
        <w:t>If</w:t>
      </w:r>
      <w:r w:rsidR="00336953">
        <w:t xml:space="preserve"> the </w:t>
      </w:r>
      <w:r>
        <w:t>plasmid</w:t>
      </w:r>
      <w:r w:rsidR="00336953">
        <w:t xml:space="preserve"> is treated with CIAP</w:t>
      </w:r>
      <w:r w:rsidR="007447B1">
        <w:t>,</w:t>
      </w:r>
      <w:r w:rsidR="00336953">
        <w:t xml:space="preserve"> self-ligation will decrease but the</w:t>
      </w:r>
      <w:r w:rsidR="00F877DF">
        <w:t xml:space="preserve"> untreated</w:t>
      </w:r>
      <w:r w:rsidR="00336953">
        <w:t xml:space="preserve"> </w:t>
      </w:r>
      <w:r w:rsidR="00F877DF">
        <w:t>DNA</w:t>
      </w:r>
      <w:r w:rsidR="00336953">
        <w:t xml:space="preserve"> fragment will be able to ligate </w:t>
      </w:r>
      <w:r w:rsidR="00665FD1">
        <w:t>in</w:t>
      </w:r>
      <w:r w:rsidR="00336953">
        <w:t xml:space="preserve">to the </w:t>
      </w:r>
      <w:r>
        <w:t>plasmid</w:t>
      </w:r>
      <w:r w:rsidR="00CB764B">
        <w:t>.</w:t>
      </w:r>
    </w:p>
    <w:p w:rsidR="00336953" w:rsidRDefault="00336953" w:rsidP="00125D0E">
      <w:pPr>
        <w:contextualSpacing/>
      </w:pPr>
    </w:p>
    <w:p w:rsidR="002E516C" w:rsidRPr="00782E88" w:rsidRDefault="001163F6" w:rsidP="00F77F3B">
      <w:pPr>
        <w:jc w:val="center"/>
        <w:rPr>
          <w:b/>
          <w:sz w:val="24"/>
        </w:rPr>
      </w:pPr>
      <w:r>
        <w:rPr>
          <w:b/>
          <w:sz w:val="24"/>
        </w:rPr>
        <w:br w:type="page"/>
      </w:r>
      <w:r w:rsidR="00B04E15" w:rsidRPr="00782E88">
        <w:rPr>
          <w:b/>
          <w:sz w:val="24"/>
        </w:rPr>
        <w:t xml:space="preserve">Part </w:t>
      </w:r>
      <w:r w:rsidR="002E516C" w:rsidRPr="00782E88">
        <w:rPr>
          <w:b/>
          <w:sz w:val="24"/>
        </w:rPr>
        <w:t xml:space="preserve">C. </w:t>
      </w:r>
      <w:r w:rsidR="00B04E15" w:rsidRPr="00782E88">
        <w:rPr>
          <w:b/>
          <w:sz w:val="24"/>
        </w:rPr>
        <w:t xml:space="preserve">Checking the </w:t>
      </w:r>
      <w:r w:rsidR="009E7BF7">
        <w:rPr>
          <w:b/>
          <w:sz w:val="24"/>
        </w:rPr>
        <w:t>a</w:t>
      </w:r>
      <w:r w:rsidR="002E516C" w:rsidRPr="00782E88">
        <w:rPr>
          <w:b/>
          <w:sz w:val="24"/>
        </w:rPr>
        <w:t>mplified region</w:t>
      </w:r>
    </w:p>
    <w:p w:rsidR="004D7274" w:rsidRDefault="004D7274" w:rsidP="00F77F3B">
      <w:pPr>
        <w:contextualSpacing/>
      </w:pPr>
      <w:r w:rsidRPr="00665FD1">
        <w:rPr>
          <w:u w:val="single"/>
        </w:rPr>
        <w:t>Overview</w:t>
      </w:r>
      <w:r>
        <w:t xml:space="preserve">: </w:t>
      </w:r>
      <w:r w:rsidR="00F77F3B">
        <w:t xml:space="preserve"> </w:t>
      </w:r>
      <w:r w:rsidR="00782E88">
        <w:t xml:space="preserve">After </w:t>
      </w:r>
      <w:r w:rsidR="00F77F3B">
        <w:t>performing</w:t>
      </w:r>
      <w:r w:rsidR="00782E88">
        <w:t xml:space="preserve"> PCR</w:t>
      </w:r>
      <w:r w:rsidR="007447B1">
        <w:t>,</w:t>
      </w:r>
      <w:r w:rsidR="00782E88">
        <w:t xml:space="preserve"> the product must be run on an agarose gel to ensure that the correct region </w:t>
      </w:r>
      <w:r w:rsidR="00F77F3B">
        <w:t>was</w:t>
      </w:r>
      <w:r w:rsidR="00782E88">
        <w:t xml:space="preserve"> amplified. </w:t>
      </w:r>
      <w:r w:rsidR="00F77F3B">
        <w:t xml:space="preserve"> </w:t>
      </w:r>
      <w:r w:rsidR="00782E88">
        <w:t xml:space="preserve">If the PCR was </w:t>
      </w:r>
      <w:r w:rsidR="00F77F3B">
        <w:t>done</w:t>
      </w:r>
      <w:r w:rsidR="00782E88">
        <w:t xml:space="preserve"> correctly th</w:t>
      </w:r>
      <w:r w:rsidR="00665FD1">
        <w:t>e result</w:t>
      </w:r>
      <w:r w:rsidR="00782E88">
        <w:t xml:space="preserve"> will be a single band </w:t>
      </w:r>
      <w:r w:rsidR="00F77F3B">
        <w:t xml:space="preserve">of </w:t>
      </w:r>
      <w:r w:rsidR="00782E88">
        <w:t>the correct size.</w:t>
      </w:r>
    </w:p>
    <w:p w:rsidR="00C410B3" w:rsidRDefault="00C410B3" w:rsidP="00125D0E">
      <w:pPr>
        <w:contextualSpacing/>
      </w:pPr>
    </w:p>
    <w:p w:rsidR="00F77F3B" w:rsidRDefault="00665FD1" w:rsidP="00F77F3B">
      <w:pPr>
        <w:contextualSpacing/>
      </w:pPr>
      <w:r>
        <w:t>Below is an example of</w:t>
      </w:r>
      <w:r w:rsidR="00FA1656">
        <w:t xml:space="preserve"> basic PCR set up</w:t>
      </w:r>
      <w:r w:rsidR="003E1022">
        <w:t xml:space="preserve">. </w:t>
      </w:r>
      <w:r w:rsidR="00F77F3B">
        <w:t xml:space="preserve"> </w:t>
      </w:r>
      <w:r w:rsidR="003E1022">
        <w:t xml:space="preserve">The annealing temp is specific to the lowest </w:t>
      </w:r>
      <w:r>
        <w:t>p</w:t>
      </w:r>
      <w:r w:rsidR="003E1022">
        <w:t xml:space="preserve">rimer </w:t>
      </w:r>
      <w:r w:rsidR="00F73F3D" w:rsidRPr="001B4F9A">
        <w:t>T</w:t>
      </w:r>
      <w:r w:rsidR="00F73F3D" w:rsidRPr="00F73F3D">
        <w:rPr>
          <w:vertAlign w:val="subscript"/>
        </w:rPr>
        <w:t>m</w:t>
      </w:r>
      <w:r w:rsidR="003E1022">
        <w:t xml:space="preserve"> value. The elongation time is based on the size of the region to be amplified.</w:t>
      </w:r>
      <w:r w:rsidR="00F77F3B">
        <w:t xml:space="preserve"> </w:t>
      </w:r>
      <w:r>
        <w:t xml:space="preserve"> For every</w:t>
      </w:r>
      <w:r w:rsidR="00F77F3B">
        <w:t xml:space="preserve"> </w:t>
      </w:r>
      <w:proofErr w:type="gramStart"/>
      <w:r>
        <w:t>kb</w:t>
      </w:r>
      <w:proofErr w:type="gramEnd"/>
      <w:r w:rsidR="003E1022">
        <w:t>, the elongation time should increase by 1</w:t>
      </w:r>
      <w:r w:rsidR="00F77F3B">
        <w:t xml:space="preserve"> </w:t>
      </w:r>
      <w:r w:rsidR="003E1022">
        <w:t>min.</w:t>
      </w:r>
      <w:r w:rsidR="006B6CA1">
        <w:t xml:space="preserve"> </w:t>
      </w:r>
      <w:r w:rsidR="003E1022">
        <w:t xml:space="preserve"> For example a 2.5</w:t>
      </w:r>
      <w:r w:rsidR="00F77F3B">
        <w:t xml:space="preserve"> </w:t>
      </w:r>
      <w:proofErr w:type="gramStart"/>
      <w:r>
        <w:t>kb</w:t>
      </w:r>
      <w:proofErr w:type="gramEnd"/>
      <w:r w:rsidR="003E1022">
        <w:t xml:space="preserve"> amplified region should have </w:t>
      </w:r>
      <w:r w:rsidR="006B6CA1">
        <w:t>an elongation time of 2 minutes</w:t>
      </w:r>
      <w:r w:rsidR="00F77F3B">
        <w:t xml:space="preserve"> </w:t>
      </w:r>
      <w:r w:rsidR="003E1022">
        <w:t>30 seconds</w:t>
      </w:r>
      <w:r w:rsidR="00FA1656">
        <w:t>.</w:t>
      </w:r>
      <w:r w:rsidR="003E1022">
        <w:t xml:space="preserve"> </w:t>
      </w:r>
      <w:r w:rsidR="00F77F3B">
        <w:t xml:space="preserve"> </w:t>
      </w:r>
      <w:r w:rsidR="003E1022">
        <w:t xml:space="preserve">The standard number of cycles </w:t>
      </w:r>
      <w:r w:rsidR="00F77F3B">
        <w:t>ranges</w:t>
      </w:r>
      <w:r w:rsidR="003E1022">
        <w:t xml:space="preserve"> </w:t>
      </w:r>
      <w:r w:rsidR="00F77F3B">
        <w:t>from</w:t>
      </w:r>
      <w:r w:rsidR="003E1022">
        <w:t xml:space="preserve"> 25 </w:t>
      </w:r>
      <w:r w:rsidR="00F77F3B">
        <w:t>to</w:t>
      </w:r>
      <w:r w:rsidR="003E1022">
        <w:t xml:space="preserve"> 35.</w:t>
      </w:r>
    </w:p>
    <w:p w:rsidR="00473BDF" w:rsidRDefault="00473BDF" w:rsidP="00F77F3B">
      <w:pPr>
        <w:contextualSpacing/>
      </w:pPr>
    </w:p>
    <w:p w:rsidR="00473BDF" w:rsidRDefault="00845880" w:rsidP="003E1022">
      <w:pPr>
        <w:contextualSpacing/>
        <w:jc w:val="center"/>
      </w:pPr>
      <w:r>
        <w:rPr>
          <w:noProof/>
        </w:rPr>
        <w:drawing>
          <wp:inline distT="0" distB="0" distL="0" distR="0">
            <wp:extent cx="4171950" cy="2028825"/>
            <wp:effectExtent l="19050" t="0" r="0" b="0"/>
            <wp:docPr id="9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F3B" w:rsidRDefault="00FA1656" w:rsidP="00125D0E">
      <w:pPr>
        <w:contextualSpacing/>
      </w:pPr>
      <w:r>
        <w:t xml:space="preserve">After </w:t>
      </w:r>
      <w:r w:rsidR="00665FD1">
        <w:t>performing</w:t>
      </w:r>
      <w:r>
        <w:t xml:space="preserve"> PCR</w:t>
      </w:r>
      <w:r w:rsidR="000114A7">
        <w:t>,</w:t>
      </w:r>
      <w:r>
        <w:t xml:space="preserve"> the product should be run on an agarose gel and visualized to determine if the f</w:t>
      </w:r>
      <w:r w:rsidR="00665FD1">
        <w:t>ragment is the correct size and if</w:t>
      </w:r>
      <w:r>
        <w:t xml:space="preserve"> nonspecific bands</w:t>
      </w:r>
      <w:r w:rsidR="00665FD1">
        <w:t xml:space="preserve"> are present</w:t>
      </w:r>
      <w:r>
        <w:t xml:space="preserve">. </w:t>
      </w:r>
      <w:r w:rsidR="00F77F3B">
        <w:t xml:space="preserve"> </w:t>
      </w:r>
      <w:r>
        <w:t>Below</w:t>
      </w:r>
      <w:r w:rsidR="00CE02A7">
        <w:t xml:space="preserve"> are </w:t>
      </w:r>
      <w:r w:rsidR="00F77F3B">
        <w:t>images</w:t>
      </w:r>
      <w:r>
        <w:t xml:space="preserve"> of </w:t>
      </w:r>
      <w:r w:rsidR="00665FD1">
        <w:t>two</w:t>
      </w:r>
      <w:r w:rsidR="00CE02A7">
        <w:t xml:space="preserve"> different </w:t>
      </w:r>
      <w:r>
        <w:t>PCR p</w:t>
      </w:r>
      <w:r w:rsidR="00B325CC">
        <w:t>roduct</w:t>
      </w:r>
      <w:r w:rsidR="00CE02A7">
        <w:t>s</w:t>
      </w:r>
      <w:r w:rsidR="00B325CC">
        <w:t xml:space="preserve"> run on agarose gel</w:t>
      </w:r>
      <w:r w:rsidR="00CE02A7">
        <w:t>s</w:t>
      </w:r>
      <w:r w:rsidR="00F77F3B">
        <w:t>.</w:t>
      </w:r>
    </w:p>
    <w:p w:rsidR="00FA1656" w:rsidRDefault="00FA1656" w:rsidP="00125D0E">
      <w:pPr>
        <w:contextualSpacing/>
      </w:pPr>
    </w:p>
    <w:p w:rsidR="00140DFA" w:rsidRDefault="007447B1" w:rsidP="003E1022">
      <w:pPr>
        <w:contextualSpacing/>
        <w:jc w:val="center"/>
      </w:pPr>
      <w:r>
        <w:rPr>
          <w:noProof/>
        </w:rPr>
        <w:drawing>
          <wp:inline distT="0" distB="0" distL="0" distR="0">
            <wp:extent cx="781050" cy="2789464"/>
            <wp:effectExtent l="19050" t="0" r="0" b="0"/>
            <wp:docPr id="15" name="Picture 14" descr="c:\Users\Nelson Lab\Documents\Janet\Gels\pcr for reca real time 12-3-07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Nelson Lab\Documents\Janet\Gels\pcr for reca real time 12-3-07.tif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 r="597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789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5880">
        <w:rPr>
          <w:noProof/>
        </w:rPr>
        <w:drawing>
          <wp:inline distT="0" distB="0" distL="0" distR="0">
            <wp:extent cx="1504950" cy="2790825"/>
            <wp:effectExtent l="19050" t="0" r="0" b="0"/>
            <wp:docPr id="1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2A7" w:rsidRDefault="00CE02A7" w:rsidP="00125D0E">
      <w:pPr>
        <w:contextualSpacing/>
      </w:pPr>
    </w:p>
    <w:p w:rsidR="00CE02A7" w:rsidRDefault="00CE02A7" w:rsidP="00125D0E">
      <w:pPr>
        <w:contextualSpacing/>
      </w:pPr>
    </w:p>
    <w:p w:rsidR="00140DFA" w:rsidRDefault="00CE02A7" w:rsidP="006B6CA1">
      <w:pPr>
        <w:contextualSpacing/>
      </w:pPr>
      <w:r>
        <w:t xml:space="preserve">The </w:t>
      </w:r>
      <w:r w:rsidR="00F77F3B">
        <w:t>image</w:t>
      </w:r>
      <w:r>
        <w:t xml:space="preserve"> </w:t>
      </w:r>
      <w:r w:rsidR="00665FD1">
        <w:t>on</w:t>
      </w:r>
      <w:r>
        <w:t xml:space="preserve"> the left shows a single band at the </w:t>
      </w:r>
      <w:r w:rsidR="00F77F3B">
        <w:t>expected</w:t>
      </w:r>
      <w:r>
        <w:t xml:space="preserve"> size</w:t>
      </w:r>
      <w:r w:rsidR="00F77F3B">
        <w:t xml:space="preserve"> when compared to the standard</w:t>
      </w:r>
      <w:r>
        <w:t xml:space="preserve">. </w:t>
      </w:r>
      <w:r w:rsidR="00F77F3B">
        <w:t xml:space="preserve"> </w:t>
      </w:r>
      <w:r>
        <w:t xml:space="preserve">The </w:t>
      </w:r>
      <w:r w:rsidR="00F77F3B">
        <w:t>image</w:t>
      </w:r>
      <w:r>
        <w:t xml:space="preserve"> </w:t>
      </w:r>
      <w:r w:rsidR="00F77F3B">
        <w:t>on</w:t>
      </w:r>
      <w:r>
        <w:t xml:space="preserve"> the right is an example of a bad PCR </w:t>
      </w:r>
      <w:r w:rsidR="00665FD1">
        <w:t>reaction</w:t>
      </w:r>
      <w:r w:rsidR="00F77F3B">
        <w:t xml:space="preserve"> showing</w:t>
      </w:r>
      <w:r>
        <w:t xml:space="preserve"> multiple </w:t>
      </w:r>
      <w:r w:rsidR="00665FD1">
        <w:t xml:space="preserve">products or </w:t>
      </w:r>
      <w:r>
        <w:t xml:space="preserve">bands. </w:t>
      </w:r>
      <w:r w:rsidR="00F77F3B">
        <w:t xml:space="preserve"> </w:t>
      </w:r>
      <w:r w:rsidR="00140DFA">
        <w:t xml:space="preserve">If there are nonspecific bands </w:t>
      </w:r>
      <w:r w:rsidR="00B37030">
        <w:t xml:space="preserve">or no bands you can tweak the parameters mentioned </w:t>
      </w:r>
      <w:r w:rsidR="003E1022">
        <w:t>below</w:t>
      </w:r>
      <w:r w:rsidR="00B37030">
        <w:t xml:space="preserve">. </w:t>
      </w:r>
      <w:r w:rsidR="00F77F3B">
        <w:t xml:space="preserve"> </w:t>
      </w:r>
      <w:r w:rsidR="002D0E3F">
        <w:t>If</w:t>
      </w:r>
      <w:r w:rsidR="00B37030">
        <w:t xml:space="preserve"> there is a strong band at the </w:t>
      </w:r>
      <w:r w:rsidR="002D0E3F">
        <w:t>correct</w:t>
      </w:r>
      <w:r w:rsidR="00B37030">
        <w:t xml:space="preserve"> size </w:t>
      </w:r>
      <w:r>
        <w:t>that can be</w:t>
      </w:r>
      <w:r w:rsidR="002D0E3F">
        <w:t xml:space="preserve"> isolated from the nonspecific bands </w:t>
      </w:r>
      <w:r w:rsidR="00B37030">
        <w:t xml:space="preserve">you may </w:t>
      </w:r>
      <w:r w:rsidR="00F77F3B">
        <w:t>choose</w:t>
      </w:r>
      <w:r w:rsidR="00B37030">
        <w:t xml:space="preserve"> to extract </w:t>
      </w:r>
      <w:r w:rsidR="002D0E3F">
        <w:t>the correct</w:t>
      </w:r>
      <w:r w:rsidR="00F77F3B">
        <w:t xml:space="preserve"> size</w:t>
      </w:r>
      <w:r w:rsidR="00B37030">
        <w:t xml:space="preserve"> fragment</w:t>
      </w:r>
      <w:r w:rsidR="00F77F3B">
        <w:t xml:space="preserve"> from the gel</w:t>
      </w:r>
      <w:r w:rsidR="00B37030">
        <w:t>.</w:t>
      </w:r>
      <w:r w:rsidR="00F77F3B">
        <w:t xml:space="preserve"> </w:t>
      </w:r>
      <w:r w:rsidR="00B37030">
        <w:t xml:space="preserve"> This is not an ideal solution because you</w:t>
      </w:r>
      <w:r>
        <w:t xml:space="preserve"> will</w:t>
      </w:r>
      <w:r w:rsidR="00B37030">
        <w:t xml:space="preserve"> lose </w:t>
      </w:r>
      <w:r w:rsidR="002D0E3F">
        <w:t>a lot</w:t>
      </w:r>
      <w:r w:rsidR="00B37030">
        <w:t xml:space="preserve"> of product </w:t>
      </w:r>
      <w:r w:rsidR="00F77F3B">
        <w:t>in</w:t>
      </w:r>
      <w:r w:rsidR="00B37030">
        <w:t xml:space="preserve"> gel purification</w:t>
      </w:r>
      <w:r w:rsidR="00037A77">
        <w:t xml:space="preserve"> </w:t>
      </w:r>
      <w:r w:rsidR="00CE726C">
        <w:t>compared</w:t>
      </w:r>
      <w:r w:rsidR="00037A77">
        <w:t xml:space="preserve"> to PCR column purification</w:t>
      </w:r>
      <w:r w:rsidR="00140DFA">
        <w:t>.</w:t>
      </w:r>
    </w:p>
    <w:p w:rsidR="003E1022" w:rsidRDefault="003E1022" w:rsidP="003E1022">
      <w:pPr>
        <w:ind w:firstLine="720"/>
        <w:contextualSpacing/>
      </w:pPr>
    </w:p>
    <w:p w:rsidR="003E1022" w:rsidRPr="00F77F3B" w:rsidRDefault="003E1022" w:rsidP="003E1022">
      <w:pPr>
        <w:contextualSpacing/>
        <w:rPr>
          <w:b/>
        </w:rPr>
      </w:pPr>
      <w:r w:rsidRPr="00F77F3B">
        <w:rPr>
          <w:b/>
        </w:rPr>
        <w:t>Primer efficiency checklist:</w:t>
      </w:r>
    </w:p>
    <w:p w:rsidR="003E1022" w:rsidRPr="00B13580" w:rsidRDefault="003E1022" w:rsidP="003E1022">
      <w:pPr>
        <w:pStyle w:val="ListParagraph"/>
        <w:numPr>
          <w:ilvl w:val="0"/>
          <w:numId w:val="16"/>
        </w:numPr>
      </w:pPr>
      <w:r w:rsidRPr="00B13580">
        <w:t>There should be only one band of the correct size</w:t>
      </w:r>
      <w:r w:rsidR="00F77F3B">
        <w:t xml:space="preserve"> in gel electrophoresis</w:t>
      </w:r>
    </w:p>
    <w:p w:rsidR="003E1022" w:rsidRPr="00B13580" w:rsidRDefault="003E1022" w:rsidP="003E1022">
      <w:pPr>
        <w:pStyle w:val="ListParagraph"/>
        <w:numPr>
          <w:ilvl w:val="0"/>
          <w:numId w:val="16"/>
        </w:numPr>
      </w:pPr>
      <w:r w:rsidRPr="00B13580">
        <w:t xml:space="preserve">If there are multiple bands </w:t>
      </w:r>
    </w:p>
    <w:p w:rsidR="003E1022" w:rsidRPr="00B13580" w:rsidRDefault="003E1022" w:rsidP="003E1022">
      <w:pPr>
        <w:pStyle w:val="ListParagraph"/>
        <w:numPr>
          <w:ilvl w:val="1"/>
          <w:numId w:val="16"/>
        </w:numPr>
      </w:pPr>
      <w:r w:rsidRPr="00B13580">
        <w:t xml:space="preserve">Try </w:t>
      </w:r>
      <w:r w:rsidR="00F77F3B">
        <w:t>reducing</w:t>
      </w:r>
      <w:r w:rsidRPr="00B13580">
        <w:t xml:space="preserve"> the </w:t>
      </w:r>
      <w:r w:rsidR="00F77F3B">
        <w:t>number</w:t>
      </w:r>
      <w:r w:rsidRPr="00B13580">
        <w:t xml:space="preserve"> of cycles</w:t>
      </w:r>
    </w:p>
    <w:p w:rsidR="003E1022" w:rsidRPr="00B13580" w:rsidRDefault="003E1022" w:rsidP="003E1022">
      <w:pPr>
        <w:pStyle w:val="ListParagraph"/>
        <w:numPr>
          <w:ilvl w:val="1"/>
          <w:numId w:val="16"/>
        </w:numPr>
      </w:pPr>
      <w:r w:rsidRPr="00B13580">
        <w:t>Try using a longer elongation time</w:t>
      </w:r>
    </w:p>
    <w:p w:rsidR="001905BF" w:rsidRDefault="003E1022" w:rsidP="003E1022">
      <w:pPr>
        <w:pStyle w:val="ListParagraph"/>
        <w:numPr>
          <w:ilvl w:val="1"/>
          <w:numId w:val="16"/>
        </w:numPr>
      </w:pPr>
      <w:r w:rsidRPr="00B13580">
        <w:t xml:space="preserve">Try changing the annealing temperature to </w:t>
      </w:r>
      <w:r w:rsidR="00F73F3D" w:rsidRPr="001B4F9A">
        <w:t>T</w:t>
      </w:r>
      <w:r w:rsidR="00F73F3D" w:rsidRPr="00F73F3D">
        <w:rPr>
          <w:vertAlign w:val="subscript"/>
        </w:rPr>
        <w:t>m</w:t>
      </w:r>
      <w:r w:rsidRPr="00B13580">
        <w:t xml:space="preserve"> </w:t>
      </w:r>
      <w:r w:rsidR="00F73F3D">
        <w:t>–</w:t>
      </w:r>
      <w:r w:rsidRPr="00B13580">
        <w:t xml:space="preserve"> 2</w:t>
      </w:r>
      <w:r w:rsidR="00F73F3D" w:rsidRPr="00F73F3D">
        <w:rPr>
          <w:vertAlign w:val="superscript"/>
        </w:rPr>
        <w:t>o</w:t>
      </w:r>
      <w:r w:rsidR="00F73F3D">
        <w:t>C</w:t>
      </w:r>
    </w:p>
    <w:p w:rsidR="003E1022" w:rsidRPr="00B13580" w:rsidRDefault="001905BF" w:rsidP="003E1022">
      <w:pPr>
        <w:pStyle w:val="ListParagraph"/>
        <w:numPr>
          <w:ilvl w:val="1"/>
          <w:numId w:val="16"/>
        </w:numPr>
      </w:pPr>
      <w:r w:rsidRPr="00B13580">
        <w:t>Try changing the</w:t>
      </w:r>
      <w:r>
        <w:t xml:space="preserve"> Mg</w:t>
      </w:r>
      <w:r w:rsidRPr="001905BF">
        <w:rPr>
          <w:vertAlign w:val="subscript"/>
        </w:rPr>
        <w:t>2</w:t>
      </w:r>
      <w:r>
        <w:t>Cl</w:t>
      </w:r>
      <w:r w:rsidRPr="001905BF">
        <w:rPr>
          <w:vertAlign w:val="subscript"/>
        </w:rPr>
        <w:t>2</w:t>
      </w:r>
      <w:r>
        <w:t xml:space="preserve"> concentration</w:t>
      </w:r>
    </w:p>
    <w:p w:rsidR="003E1022" w:rsidRPr="00B13580" w:rsidRDefault="00F77F3B" w:rsidP="003E1022">
      <w:pPr>
        <w:pStyle w:val="ListParagraph"/>
        <w:numPr>
          <w:ilvl w:val="1"/>
          <w:numId w:val="16"/>
        </w:numPr>
      </w:pPr>
      <w:r>
        <w:t>Extract the correct size</w:t>
      </w:r>
      <w:r w:rsidR="003E1022" w:rsidRPr="00B13580">
        <w:t xml:space="preserve"> fragment from the gel</w:t>
      </w:r>
    </w:p>
    <w:p w:rsidR="003E1022" w:rsidRPr="00B13580" w:rsidRDefault="003E1022" w:rsidP="003E1022">
      <w:pPr>
        <w:pStyle w:val="ListParagraph"/>
        <w:numPr>
          <w:ilvl w:val="1"/>
          <w:numId w:val="16"/>
        </w:numPr>
      </w:pPr>
      <w:r w:rsidRPr="00B13580">
        <w:t>Design new primers</w:t>
      </w:r>
    </w:p>
    <w:p w:rsidR="003E1022" w:rsidRPr="00B13580" w:rsidRDefault="003E1022" w:rsidP="003E1022">
      <w:pPr>
        <w:pStyle w:val="ListParagraph"/>
        <w:numPr>
          <w:ilvl w:val="0"/>
          <w:numId w:val="16"/>
        </w:numPr>
      </w:pPr>
      <w:r w:rsidRPr="00B13580">
        <w:t>If there is no band</w:t>
      </w:r>
    </w:p>
    <w:p w:rsidR="003E1022" w:rsidRPr="00B13580" w:rsidRDefault="003E1022" w:rsidP="003E1022">
      <w:pPr>
        <w:pStyle w:val="ListParagraph"/>
        <w:numPr>
          <w:ilvl w:val="1"/>
          <w:numId w:val="16"/>
        </w:numPr>
      </w:pPr>
      <w:r w:rsidRPr="00B13580">
        <w:t xml:space="preserve">Try </w:t>
      </w:r>
      <w:r w:rsidR="00F77F3B">
        <w:t>increasing</w:t>
      </w:r>
      <w:r w:rsidRPr="00B13580">
        <w:t xml:space="preserve"> the </w:t>
      </w:r>
      <w:r w:rsidR="00F77F3B">
        <w:t>number</w:t>
      </w:r>
      <w:r w:rsidRPr="00B13580">
        <w:t xml:space="preserve"> of cycles</w:t>
      </w:r>
    </w:p>
    <w:p w:rsidR="003E1022" w:rsidRPr="00B13580" w:rsidRDefault="003E1022" w:rsidP="003E1022">
      <w:pPr>
        <w:pStyle w:val="ListParagraph"/>
        <w:numPr>
          <w:ilvl w:val="1"/>
          <w:numId w:val="16"/>
        </w:numPr>
      </w:pPr>
      <w:r w:rsidRPr="00B13580">
        <w:t xml:space="preserve">Try changing the annealing temperature to </w:t>
      </w:r>
      <w:r w:rsidR="00F73F3D" w:rsidRPr="001B4F9A">
        <w:t>T</w:t>
      </w:r>
      <w:r w:rsidR="00F73F3D" w:rsidRPr="00F73F3D">
        <w:rPr>
          <w:vertAlign w:val="subscript"/>
        </w:rPr>
        <w:t>m</w:t>
      </w:r>
      <w:r w:rsidRPr="00B13580">
        <w:t xml:space="preserve"> </w:t>
      </w:r>
      <w:r w:rsidR="00F73F3D">
        <w:t>–</w:t>
      </w:r>
      <w:r w:rsidRPr="00B13580">
        <w:t xml:space="preserve"> 2</w:t>
      </w:r>
      <w:r w:rsidR="00F73F3D" w:rsidRPr="00F73F3D">
        <w:rPr>
          <w:vertAlign w:val="superscript"/>
        </w:rPr>
        <w:t>o</w:t>
      </w:r>
      <w:r w:rsidR="00F73F3D">
        <w:t>C</w:t>
      </w:r>
    </w:p>
    <w:p w:rsidR="001905BF" w:rsidRDefault="003E1022" w:rsidP="00F77F3B">
      <w:pPr>
        <w:pStyle w:val="ListParagraph"/>
        <w:numPr>
          <w:ilvl w:val="1"/>
          <w:numId w:val="16"/>
        </w:numPr>
      </w:pPr>
      <w:r w:rsidRPr="00B13580">
        <w:t>Try using a longer elongation time</w:t>
      </w:r>
    </w:p>
    <w:p w:rsidR="00F77F3B" w:rsidRPr="00B13580" w:rsidRDefault="001905BF" w:rsidP="00F77F3B">
      <w:pPr>
        <w:pStyle w:val="ListParagraph"/>
        <w:numPr>
          <w:ilvl w:val="1"/>
          <w:numId w:val="16"/>
        </w:numPr>
      </w:pPr>
      <w:r w:rsidRPr="00B13580">
        <w:t>Try changing the</w:t>
      </w:r>
      <w:r>
        <w:t xml:space="preserve"> Mg</w:t>
      </w:r>
      <w:r w:rsidRPr="001905BF">
        <w:rPr>
          <w:vertAlign w:val="subscript"/>
        </w:rPr>
        <w:t>2</w:t>
      </w:r>
      <w:r>
        <w:t>Cl</w:t>
      </w:r>
      <w:r w:rsidRPr="001905BF">
        <w:rPr>
          <w:vertAlign w:val="subscript"/>
        </w:rPr>
        <w:t>2</w:t>
      </w:r>
      <w:r>
        <w:t xml:space="preserve"> concentration</w:t>
      </w:r>
    </w:p>
    <w:p w:rsidR="00F77F3B" w:rsidRPr="00B13580" w:rsidRDefault="003E1022" w:rsidP="00F77F3B">
      <w:pPr>
        <w:pStyle w:val="ListParagraph"/>
        <w:numPr>
          <w:ilvl w:val="1"/>
          <w:numId w:val="16"/>
        </w:numPr>
      </w:pPr>
      <w:r w:rsidRPr="00B13580">
        <w:t>Design new primers</w:t>
      </w:r>
    </w:p>
    <w:p w:rsidR="00565159" w:rsidRPr="003E1022" w:rsidRDefault="001163F6" w:rsidP="00493B85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493B85">
        <w:rPr>
          <w:b/>
          <w:sz w:val="32"/>
        </w:rPr>
        <w:t xml:space="preserve">Section 2.  Using </w:t>
      </w:r>
      <w:r w:rsidR="00140DFA" w:rsidRPr="003E1022">
        <w:rPr>
          <w:b/>
          <w:sz w:val="32"/>
        </w:rPr>
        <w:t>Restriction Enzymes</w:t>
      </w:r>
    </w:p>
    <w:p w:rsidR="00565159" w:rsidRPr="003E1022" w:rsidRDefault="00B04E15" w:rsidP="003E1022">
      <w:pPr>
        <w:contextualSpacing/>
        <w:jc w:val="center"/>
        <w:rPr>
          <w:b/>
          <w:sz w:val="24"/>
        </w:rPr>
      </w:pPr>
      <w:r w:rsidRPr="003E1022">
        <w:rPr>
          <w:b/>
          <w:sz w:val="24"/>
        </w:rPr>
        <w:t>Part A</w:t>
      </w:r>
      <w:r w:rsidR="00565159" w:rsidRPr="003E1022">
        <w:rPr>
          <w:b/>
          <w:sz w:val="24"/>
        </w:rPr>
        <w:t xml:space="preserve">: </w:t>
      </w:r>
      <w:r w:rsidR="00493B85">
        <w:rPr>
          <w:b/>
          <w:sz w:val="24"/>
        </w:rPr>
        <w:t xml:space="preserve"> Determine </w:t>
      </w:r>
      <w:r w:rsidR="007F77D2">
        <w:rPr>
          <w:b/>
          <w:sz w:val="24"/>
        </w:rPr>
        <w:t xml:space="preserve">individual </w:t>
      </w:r>
      <w:r w:rsidR="0079127E" w:rsidRPr="003E1022">
        <w:rPr>
          <w:b/>
          <w:sz w:val="24"/>
        </w:rPr>
        <w:t xml:space="preserve">restriction enzyme </w:t>
      </w:r>
      <w:r w:rsidR="00493B85">
        <w:rPr>
          <w:b/>
          <w:sz w:val="24"/>
        </w:rPr>
        <w:t>efficiency</w:t>
      </w:r>
    </w:p>
    <w:p w:rsidR="000616F5" w:rsidRDefault="000616F5" w:rsidP="00125D0E">
      <w:pPr>
        <w:contextualSpacing/>
      </w:pPr>
    </w:p>
    <w:p w:rsidR="000616F5" w:rsidRPr="00D9593B" w:rsidRDefault="000616F5" w:rsidP="00493B85">
      <w:pPr>
        <w:contextualSpacing/>
        <w:rPr>
          <w:i/>
        </w:rPr>
      </w:pPr>
      <w:r>
        <w:t xml:space="preserve">The efficiency of the restriction enzymes must be determined before proceeding with any cloning steps. </w:t>
      </w:r>
      <w:r w:rsidR="00493B85">
        <w:t xml:space="preserve"> </w:t>
      </w:r>
      <w:r>
        <w:t xml:space="preserve">To </w:t>
      </w:r>
      <w:r w:rsidR="00545B71">
        <w:t xml:space="preserve">test the efficiency, </w:t>
      </w:r>
      <w:r>
        <w:t xml:space="preserve">each restriction enzyme should be tested separately </w:t>
      </w:r>
      <w:r w:rsidR="00493B85">
        <w:t>with</w:t>
      </w:r>
      <w:r>
        <w:t xml:space="preserve"> the </w:t>
      </w:r>
      <w:r w:rsidR="00493B85">
        <w:t xml:space="preserve">same </w:t>
      </w:r>
      <w:r>
        <w:t>conditions that will be used during the cloning steps (</w:t>
      </w:r>
      <w:r w:rsidR="00362A49">
        <w:t>e.g.</w:t>
      </w:r>
      <w:r>
        <w:t xml:space="preserve"> buffer, plasmid amount, </w:t>
      </w:r>
      <w:r w:rsidR="00493B85">
        <w:t xml:space="preserve">incubation time, etc.).  </w:t>
      </w:r>
      <w:r>
        <w:t xml:space="preserve">The digested plasmids should be run on an agarose gel and compared to an uncut plasmid in order to determine the </w:t>
      </w:r>
      <w:r w:rsidR="0079127E">
        <w:t xml:space="preserve">cutting </w:t>
      </w:r>
      <w:r>
        <w:t>efficiency of the enzyme</w:t>
      </w:r>
      <w:r w:rsidR="0079127E">
        <w:t xml:space="preserve">. </w:t>
      </w:r>
      <w:r w:rsidR="00D9593B">
        <w:t>(</w:t>
      </w:r>
      <w:r w:rsidR="00493B85">
        <w:rPr>
          <w:i/>
        </w:rPr>
        <w:t>Be sure to read Section</w:t>
      </w:r>
      <w:r w:rsidR="0079127E" w:rsidRPr="00D9593B">
        <w:rPr>
          <w:i/>
        </w:rPr>
        <w:t>1</w:t>
      </w:r>
      <w:r w:rsidR="00493B85">
        <w:rPr>
          <w:i/>
        </w:rPr>
        <w:t>,</w:t>
      </w:r>
      <w:r w:rsidR="0079127E" w:rsidRPr="00D9593B">
        <w:rPr>
          <w:i/>
        </w:rPr>
        <w:t xml:space="preserve"> Part B: “Adding restriction enzyme sites” to</w:t>
      </w:r>
      <w:r w:rsidR="00D9593B" w:rsidRPr="00D9593B">
        <w:rPr>
          <w:i/>
        </w:rPr>
        <w:t xml:space="preserve"> </w:t>
      </w:r>
      <w:r w:rsidR="00545B71">
        <w:rPr>
          <w:i/>
        </w:rPr>
        <w:t>prevent</w:t>
      </w:r>
      <w:r w:rsidR="00D9593B" w:rsidRPr="00D9593B">
        <w:rPr>
          <w:i/>
        </w:rPr>
        <w:t xml:space="preserve"> </w:t>
      </w:r>
      <w:r w:rsidR="00D9593B">
        <w:rPr>
          <w:i/>
        </w:rPr>
        <w:t>any restriction enzyme problems.)</w:t>
      </w:r>
    </w:p>
    <w:p w:rsidR="000616F5" w:rsidRDefault="000616F5" w:rsidP="00125D0E">
      <w:pPr>
        <w:contextualSpacing/>
      </w:pPr>
    </w:p>
    <w:p w:rsidR="0079127E" w:rsidRDefault="0079127E" w:rsidP="00125D0E">
      <w:pPr>
        <w:contextualSpacing/>
      </w:pPr>
    </w:p>
    <w:p w:rsidR="00493B85" w:rsidRDefault="00693F32" w:rsidP="0079127E">
      <w:pPr>
        <w:contextualSpacing/>
      </w:pPr>
      <w:r>
        <w:t>Restriction enzyme efficiency checklist:</w:t>
      </w:r>
    </w:p>
    <w:p w:rsidR="0079127E" w:rsidRDefault="0079127E" w:rsidP="0079127E">
      <w:pPr>
        <w:contextualSpacing/>
      </w:pPr>
    </w:p>
    <w:p w:rsidR="00693F32" w:rsidRPr="0079127E" w:rsidRDefault="00693F32" w:rsidP="0079127E">
      <w:r w:rsidRPr="0079127E">
        <w:t>Test each restriction enzyme separately and run the products on an agarose gel</w:t>
      </w:r>
    </w:p>
    <w:p w:rsidR="00693F32" w:rsidRPr="0079127E" w:rsidRDefault="00693F32" w:rsidP="0079127E">
      <w:pPr>
        <w:pStyle w:val="ListParagraph"/>
        <w:numPr>
          <w:ilvl w:val="0"/>
          <w:numId w:val="18"/>
        </w:numPr>
      </w:pPr>
      <w:r w:rsidRPr="0079127E">
        <w:t>The cut plasmid should appear as one band</w:t>
      </w:r>
      <w:r w:rsidR="009D366B" w:rsidRPr="0079127E">
        <w:t xml:space="preserve"> at the correct size</w:t>
      </w:r>
    </w:p>
    <w:p w:rsidR="00693F32" w:rsidRPr="0079127E" w:rsidRDefault="00693F32" w:rsidP="0079127E">
      <w:pPr>
        <w:pStyle w:val="ListParagraph"/>
        <w:numPr>
          <w:ilvl w:val="1"/>
          <w:numId w:val="18"/>
        </w:numPr>
      </w:pPr>
      <w:r w:rsidRPr="0079127E">
        <w:t>If there are multiple bands</w:t>
      </w:r>
    </w:p>
    <w:p w:rsidR="00492AC5" w:rsidRPr="0079127E" w:rsidRDefault="00693F32" w:rsidP="0079127E">
      <w:pPr>
        <w:pStyle w:val="ListParagraph"/>
        <w:numPr>
          <w:ilvl w:val="2"/>
          <w:numId w:val="18"/>
        </w:numPr>
      </w:pPr>
      <w:r w:rsidRPr="0079127E">
        <w:t xml:space="preserve">If the </w:t>
      </w:r>
      <w:r w:rsidR="00B71B54" w:rsidRPr="0079127E">
        <w:t>multiple</w:t>
      </w:r>
      <w:r w:rsidRPr="0079127E">
        <w:t xml:space="preserve"> bands are similar to the uncut plasmid then the restriction enzyme is not working </w:t>
      </w:r>
      <w:r w:rsidR="00493B85">
        <w:t>at</w:t>
      </w:r>
      <w:r w:rsidRPr="0079127E">
        <w:t xml:space="preserve"> 100% efficiency</w:t>
      </w:r>
    </w:p>
    <w:p w:rsidR="00693F32" w:rsidRPr="0079127E" w:rsidRDefault="00693F32" w:rsidP="0079127E">
      <w:pPr>
        <w:pStyle w:val="ListParagraph"/>
        <w:numPr>
          <w:ilvl w:val="2"/>
          <w:numId w:val="18"/>
        </w:numPr>
      </w:pPr>
      <w:r w:rsidRPr="0079127E">
        <w:t xml:space="preserve">Try </w:t>
      </w:r>
      <w:r w:rsidR="00B71B54" w:rsidRPr="0079127E">
        <w:t>a different buffer</w:t>
      </w:r>
      <w:r w:rsidR="00492AC5" w:rsidRPr="0079127E">
        <w:t xml:space="preserve">. This </w:t>
      </w:r>
      <w:r w:rsidR="009D366B" w:rsidRPr="0079127E">
        <w:t>may prevent a double digestion</w:t>
      </w:r>
      <w:r w:rsidR="00492AC5" w:rsidRPr="0079127E">
        <w:t xml:space="preserve">: </w:t>
      </w:r>
      <w:r w:rsidR="00493B85">
        <w:t xml:space="preserve"> </w:t>
      </w:r>
      <w:r w:rsidR="00492AC5" w:rsidRPr="00665FD1">
        <w:t>See</w:t>
      </w:r>
      <w:r w:rsidR="00492AC5" w:rsidRPr="0079127E">
        <w:rPr>
          <w:i/>
        </w:rPr>
        <w:t xml:space="preserve"> Checking the compatibility of the restriction enzymes</w:t>
      </w:r>
    </w:p>
    <w:p w:rsidR="00B71B54" w:rsidRPr="0079127E" w:rsidRDefault="00B71B54" w:rsidP="0079127E">
      <w:pPr>
        <w:pStyle w:val="ListParagraph"/>
        <w:numPr>
          <w:ilvl w:val="2"/>
          <w:numId w:val="18"/>
        </w:numPr>
      </w:pPr>
      <w:r w:rsidRPr="0079127E">
        <w:t>The enzyme may have expired</w:t>
      </w:r>
    </w:p>
    <w:p w:rsidR="00B71B54" w:rsidRPr="0079127E" w:rsidRDefault="00B71B54" w:rsidP="0079127E">
      <w:pPr>
        <w:pStyle w:val="ListParagraph"/>
        <w:numPr>
          <w:ilvl w:val="1"/>
          <w:numId w:val="18"/>
        </w:numPr>
      </w:pPr>
      <w:r w:rsidRPr="0079127E">
        <w:t>If the multiple bands do not relate to the uncut plasmid</w:t>
      </w:r>
    </w:p>
    <w:p w:rsidR="00B71B54" w:rsidRPr="0079127E" w:rsidRDefault="00B71B54" w:rsidP="0079127E">
      <w:pPr>
        <w:pStyle w:val="ListParagraph"/>
        <w:numPr>
          <w:ilvl w:val="2"/>
          <w:numId w:val="18"/>
        </w:numPr>
      </w:pPr>
      <w:r w:rsidRPr="0079127E">
        <w:t>The restriction site is located at multiple places on the plasmid</w:t>
      </w:r>
    </w:p>
    <w:p w:rsidR="00B71B54" w:rsidRPr="0079127E" w:rsidRDefault="00FD791F" w:rsidP="0079127E">
      <w:pPr>
        <w:pStyle w:val="ListParagraph"/>
        <w:numPr>
          <w:ilvl w:val="2"/>
          <w:numId w:val="18"/>
        </w:numPr>
      </w:pPr>
      <w:r w:rsidRPr="0079127E">
        <w:t>The enzyme has star activity</w:t>
      </w:r>
    </w:p>
    <w:p w:rsidR="005874E2" w:rsidRPr="0079127E" w:rsidRDefault="00493B85" w:rsidP="0079127E">
      <w:pPr>
        <w:pStyle w:val="ListParagraph"/>
        <w:numPr>
          <w:ilvl w:val="2"/>
          <w:numId w:val="18"/>
        </w:numPr>
      </w:pPr>
      <w:r>
        <w:t>There could be c</w:t>
      </w:r>
      <w:r w:rsidR="005874E2" w:rsidRPr="0079127E">
        <w:t xml:space="preserve">ontamination of other </w:t>
      </w:r>
      <w:r w:rsidR="00D9593B">
        <w:t xml:space="preserve">restriction </w:t>
      </w:r>
      <w:r w:rsidR="0079127E">
        <w:t>enzymes</w:t>
      </w:r>
    </w:p>
    <w:p w:rsidR="009D366B" w:rsidRPr="0079127E" w:rsidRDefault="00D9593B" w:rsidP="0079127E">
      <w:pPr>
        <w:pStyle w:val="ListParagraph"/>
        <w:numPr>
          <w:ilvl w:val="1"/>
          <w:numId w:val="18"/>
        </w:numPr>
      </w:pPr>
      <w:r>
        <w:t xml:space="preserve">If there is a single band </w:t>
      </w:r>
      <w:r w:rsidR="00493B85">
        <w:t>of</w:t>
      </w:r>
      <w:r>
        <w:t xml:space="preserve"> incorrect size</w:t>
      </w:r>
    </w:p>
    <w:p w:rsidR="00693F32" w:rsidRPr="00D9593B" w:rsidRDefault="009D366B" w:rsidP="00125D0E">
      <w:pPr>
        <w:pStyle w:val="ListParagraph"/>
        <w:numPr>
          <w:ilvl w:val="2"/>
          <w:numId w:val="18"/>
        </w:numPr>
      </w:pPr>
      <w:r w:rsidRPr="0079127E">
        <w:t>The restriction site is located at multiple places on the plasmid</w:t>
      </w:r>
    </w:p>
    <w:p w:rsidR="00CE02A7" w:rsidRDefault="00845880" w:rsidP="00D9593B">
      <w:pPr>
        <w:contextualSpacing/>
        <w:jc w:val="center"/>
      </w:pPr>
      <w:r>
        <w:rPr>
          <w:noProof/>
        </w:rPr>
        <w:drawing>
          <wp:inline distT="0" distB="0" distL="0" distR="0">
            <wp:extent cx="3657600" cy="3267075"/>
            <wp:effectExtent l="19050" t="0" r="0" b="0"/>
            <wp:docPr id="12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038D" w:rsidRDefault="0030038D" w:rsidP="00125D0E">
      <w:pPr>
        <w:contextualSpacing/>
      </w:pPr>
    </w:p>
    <w:p w:rsidR="003158A1" w:rsidRDefault="000616F5" w:rsidP="009636E3">
      <w:pPr>
        <w:ind w:firstLine="720"/>
        <w:contextualSpacing/>
      </w:pPr>
      <w:r>
        <w:t xml:space="preserve">The </w:t>
      </w:r>
      <w:r w:rsidR="00493B85">
        <w:t>image</w:t>
      </w:r>
      <w:r>
        <w:t xml:space="preserve"> above shows a 1</w:t>
      </w:r>
      <w:r w:rsidR="00493B85">
        <w:t xml:space="preserve"> </w:t>
      </w:r>
      <w:proofErr w:type="gramStart"/>
      <w:r>
        <w:t>kb</w:t>
      </w:r>
      <w:proofErr w:type="gramEnd"/>
      <w:r>
        <w:t xml:space="preserve"> ladder (lane 1)</w:t>
      </w:r>
      <w:r w:rsidR="00665FD1">
        <w:t>,</w:t>
      </w:r>
      <w:r>
        <w:t xml:space="preserve"> efficiently cut plasmid (lane 2)</w:t>
      </w:r>
      <w:r w:rsidR="00665FD1">
        <w:t>,</w:t>
      </w:r>
      <w:r>
        <w:t xml:space="preserve"> poor</w:t>
      </w:r>
      <w:r w:rsidR="009636E3">
        <w:t>ly</w:t>
      </w:r>
      <w:r>
        <w:t xml:space="preserve"> cut plasmid (lane</w:t>
      </w:r>
      <w:r w:rsidR="009636E3">
        <w:t>s</w:t>
      </w:r>
      <w:r>
        <w:t xml:space="preserve"> 3 and 4)</w:t>
      </w:r>
      <w:r w:rsidR="00665FD1">
        <w:t>,</w:t>
      </w:r>
      <w:r>
        <w:t xml:space="preserve"> and uncut plasmid (lane 5). </w:t>
      </w:r>
      <w:r w:rsidR="00493B85">
        <w:t xml:space="preserve"> </w:t>
      </w:r>
      <w:r w:rsidR="00CE02A7">
        <w:t>In lane 5 the u</w:t>
      </w:r>
      <w:r w:rsidR="003158A1">
        <w:t>ncut plasmid appear</w:t>
      </w:r>
      <w:r w:rsidR="00CE02A7">
        <w:t>s</w:t>
      </w:r>
      <w:r w:rsidR="003158A1">
        <w:t xml:space="preserve"> as three bands. </w:t>
      </w:r>
      <w:r w:rsidR="00493B85">
        <w:t xml:space="preserve"> </w:t>
      </w:r>
      <w:r w:rsidR="003158A1">
        <w:t xml:space="preserve">The </w:t>
      </w:r>
      <w:r w:rsidR="003158A1" w:rsidRPr="000616F5">
        <w:t xml:space="preserve">largest band corresponds to a plasmid dimer. </w:t>
      </w:r>
      <w:r w:rsidR="00493B85">
        <w:t xml:space="preserve"> </w:t>
      </w:r>
      <w:r w:rsidR="003158A1" w:rsidRPr="000616F5">
        <w:t xml:space="preserve">The middle band is a </w:t>
      </w:r>
      <w:r w:rsidR="007D5A71" w:rsidRPr="000616F5">
        <w:t>nicked</w:t>
      </w:r>
      <w:r w:rsidR="003158A1" w:rsidRPr="000616F5">
        <w:t xml:space="preserve"> plasmid. </w:t>
      </w:r>
      <w:r w:rsidR="00493B85">
        <w:t xml:space="preserve"> </w:t>
      </w:r>
      <w:r w:rsidR="003158A1" w:rsidRPr="000616F5">
        <w:t xml:space="preserve">The shortest </w:t>
      </w:r>
      <w:r w:rsidR="00CE02A7" w:rsidRPr="000616F5">
        <w:t xml:space="preserve">band is a super coiled plasmid. </w:t>
      </w:r>
      <w:r w:rsidR="00493B85">
        <w:t xml:space="preserve"> </w:t>
      </w:r>
      <w:r w:rsidR="00CE02A7" w:rsidRPr="000616F5">
        <w:t>In lane 2 a s</w:t>
      </w:r>
      <w:r w:rsidR="003158A1" w:rsidRPr="000616F5">
        <w:t xml:space="preserve">ingle cut plasmid </w:t>
      </w:r>
      <w:r w:rsidR="00CE02A7" w:rsidRPr="000616F5">
        <w:t xml:space="preserve">shows a single band </w:t>
      </w:r>
      <w:r w:rsidR="003158A1" w:rsidRPr="000616F5">
        <w:t>run</w:t>
      </w:r>
      <w:r w:rsidR="00CE02A7" w:rsidRPr="000616F5">
        <w:t>ning</w:t>
      </w:r>
      <w:r w:rsidR="003158A1" w:rsidRPr="000616F5">
        <w:t xml:space="preserve"> at the appropriate length.</w:t>
      </w:r>
      <w:r w:rsidR="00493B85">
        <w:t xml:space="preserve"> </w:t>
      </w:r>
      <w:r w:rsidR="003158A1" w:rsidRPr="000616F5">
        <w:t xml:space="preserve"> Notice how in lan</w:t>
      </w:r>
      <w:r w:rsidR="002A719E" w:rsidRPr="000616F5">
        <w:t>e</w:t>
      </w:r>
      <w:r w:rsidR="003158A1" w:rsidRPr="000616F5">
        <w:t xml:space="preserve"> </w:t>
      </w:r>
      <w:r w:rsidR="00CE02A7" w:rsidRPr="000616F5">
        <w:t>3 and 4</w:t>
      </w:r>
      <w:r w:rsidR="003158A1" w:rsidRPr="000616F5">
        <w:t xml:space="preserve"> there are </w:t>
      </w:r>
      <w:r w:rsidR="002A719E" w:rsidRPr="000616F5">
        <w:t>multiple</w:t>
      </w:r>
      <w:r w:rsidR="00CE02A7" w:rsidRPr="000616F5">
        <w:t xml:space="preserve"> bands. </w:t>
      </w:r>
      <w:r w:rsidR="00665FD1">
        <w:t xml:space="preserve"> </w:t>
      </w:r>
      <w:r w:rsidR="00CE02A7" w:rsidRPr="000616F5">
        <w:t>The</w:t>
      </w:r>
      <w:r w:rsidR="003158A1" w:rsidRPr="000616F5">
        <w:t>s</w:t>
      </w:r>
      <w:r w:rsidR="00CE02A7" w:rsidRPr="000616F5">
        <w:t>e</w:t>
      </w:r>
      <w:r w:rsidR="003158A1" w:rsidRPr="000616F5">
        <w:t xml:space="preserve"> digestion</w:t>
      </w:r>
      <w:r w:rsidR="00CE02A7" w:rsidRPr="000616F5">
        <w:t>s were</w:t>
      </w:r>
      <w:r w:rsidR="003158A1" w:rsidRPr="000616F5">
        <w:t xml:space="preserve"> not 100% efficient. </w:t>
      </w:r>
      <w:r w:rsidR="00665FD1">
        <w:t xml:space="preserve"> </w:t>
      </w:r>
      <w:r w:rsidR="00493B85">
        <w:t>Using an old enzyme or incompatible buffer could cause this problem</w:t>
      </w:r>
      <w:r w:rsidR="00381AD8">
        <w:t xml:space="preserve">. </w:t>
      </w:r>
      <w:r w:rsidR="00493B85">
        <w:t xml:space="preserve"> </w:t>
      </w:r>
      <w:r w:rsidR="00381AD8">
        <w:t>E</w:t>
      </w:r>
      <w:r w:rsidR="003158A1" w:rsidRPr="000616F5">
        <w:t>fficiency</w:t>
      </w:r>
      <w:r w:rsidR="00381AD8">
        <w:t xml:space="preserve"> may be improved by using </w:t>
      </w:r>
      <w:r w:rsidR="00493B85">
        <w:t>a different</w:t>
      </w:r>
      <w:r w:rsidR="00381AD8">
        <w:t xml:space="preserve"> buffer</w:t>
      </w:r>
      <w:r w:rsidR="003158A1" w:rsidRPr="000616F5">
        <w:t xml:space="preserve">. </w:t>
      </w:r>
      <w:r w:rsidR="00493B85">
        <w:t xml:space="preserve"> </w:t>
      </w:r>
      <w:r w:rsidR="00A927F8">
        <w:t>However, i</w:t>
      </w:r>
      <w:r w:rsidR="003158A1" w:rsidRPr="000616F5">
        <w:t xml:space="preserve">f the buffer is changed </w:t>
      </w:r>
      <w:r w:rsidR="00693F32" w:rsidRPr="000616F5">
        <w:t>there may be a</w:t>
      </w:r>
      <w:r w:rsidR="00693F32">
        <w:t xml:space="preserve"> compatibility issue with the other </w:t>
      </w:r>
      <w:r w:rsidR="00565159">
        <w:t>restriction</w:t>
      </w:r>
      <w:r w:rsidR="00693F32">
        <w:t xml:space="preserve"> enzyme.</w:t>
      </w:r>
      <w:r w:rsidR="00493B85">
        <w:t xml:space="preserve"> </w:t>
      </w:r>
      <w:r w:rsidR="00693F32">
        <w:t xml:space="preserve"> In this case</w:t>
      </w:r>
      <w:r w:rsidR="00565159">
        <w:t xml:space="preserve"> </w:t>
      </w:r>
      <w:r w:rsidR="009636E3">
        <w:t xml:space="preserve">the digestions will have to occur </w:t>
      </w:r>
      <w:r w:rsidR="007D5A71">
        <w:t>separately</w:t>
      </w:r>
      <w:r w:rsidR="009636E3">
        <w:t>.</w:t>
      </w:r>
    </w:p>
    <w:p w:rsidR="00565159" w:rsidRDefault="00565159" w:rsidP="00125D0E">
      <w:pPr>
        <w:contextualSpacing/>
      </w:pPr>
    </w:p>
    <w:p w:rsidR="007F77D2" w:rsidRDefault="001163F6" w:rsidP="007F77D2">
      <w:pPr>
        <w:jc w:val="center"/>
      </w:pPr>
      <w:r>
        <w:rPr>
          <w:b/>
          <w:sz w:val="24"/>
        </w:rPr>
        <w:br w:type="page"/>
      </w:r>
      <w:r w:rsidR="007F77D2" w:rsidRPr="003E1022">
        <w:rPr>
          <w:b/>
          <w:sz w:val="24"/>
        </w:rPr>
        <w:t xml:space="preserve">Part </w:t>
      </w:r>
      <w:r w:rsidR="007F77D2">
        <w:rPr>
          <w:b/>
          <w:sz w:val="24"/>
        </w:rPr>
        <w:t>B</w:t>
      </w:r>
      <w:r w:rsidR="007F77D2" w:rsidRPr="003E1022">
        <w:rPr>
          <w:b/>
          <w:sz w:val="24"/>
        </w:rPr>
        <w:t xml:space="preserve">: </w:t>
      </w:r>
      <w:r w:rsidR="007F77D2">
        <w:rPr>
          <w:b/>
          <w:sz w:val="24"/>
        </w:rPr>
        <w:t xml:space="preserve"> Determine double </w:t>
      </w:r>
      <w:r w:rsidR="007F77D2" w:rsidRPr="003E1022">
        <w:rPr>
          <w:b/>
          <w:sz w:val="24"/>
        </w:rPr>
        <w:t xml:space="preserve">restriction enzyme </w:t>
      </w:r>
      <w:r w:rsidR="007F77D2">
        <w:rPr>
          <w:b/>
          <w:sz w:val="24"/>
        </w:rPr>
        <w:t xml:space="preserve">efficiency </w:t>
      </w:r>
    </w:p>
    <w:p w:rsidR="007F77D2" w:rsidRDefault="007F77D2" w:rsidP="00125D0E">
      <w:pPr>
        <w:contextualSpacing/>
      </w:pPr>
    </w:p>
    <w:p w:rsidR="007F77D2" w:rsidRDefault="00CD2436" w:rsidP="00125D0E">
      <w:pPr>
        <w:contextualSpacing/>
      </w:pPr>
      <w:r>
        <w:t>Restriction enzyme efficiency checklist:</w:t>
      </w:r>
    </w:p>
    <w:p w:rsidR="00CD2436" w:rsidRDefault="00CD2436" w:rsidP="00125D0E">
      <w:pPr>
        <w:contextualSpacing/>
      </w:pPr>
    </w:p>
    <w:p w:rsidR="00CD2436" w:rsidRPr="006D4FEE" w:rsidRDefault="00CD2436" w:rsidP="006D4FEE">
      <w:r w:rsidRPr="006D4FEE">
        <w:t>Test the restriction enzyme</w:t>
      </w:r>
      <w:r w:rsidR="00053D81">
        <w:t>s</w:t>
      </w:r>
      <w:r w:rsidRPr="006D4FEE">
        <w:t xml:space="preserve"> together and run the products on an agarose gel</w:t>
      </w:r>
    </w:p>
    <w:p w:rsidR="00CD2436" w:rsidRPr="006D4FEE" w:rsidRDefault="00CD2436" w:rsidP="006D4FEE">
      <w:pPr>
        <w:pStyle w:val="ListParagraph"/>
        <w:numPr>
          <w:ilvl w:val="0"/>
          <w:numId w:val="19"/>
        </w:numPr>
      </w:pPr>
      <w:r w:rsidRPr="006D4FEE">
        <w:t>There is a single band</w:t>
      </w:r>
    </w:p>
    <w:p w:rsidR="00CD2436" w:rsidRPr="006D4FEE" w:rsidRDefault="00CD2436" w:rsidP="006D4FEE">
      <w:pPr>
        <w:pStyle w:val="ListParagraph"/>
        <w:numPr>
          <w:ilvl w:val="1"/>
          <w:numId w:val="19"/>
        </w:numPr>
      </w:pPr>
      <w:r w:rsidRPr="006D4FEE">
        <w:t xml:space="preserve">Is the distance between the </w:t>
      </w:r>
      <w:r w:rsidR="00F83C2E" w:rsidRPr="006D4FEE">
        <w:t>restriction</w:t>
      </w:r>
      <w:r w:rsidR="006D4FEE">
        <w:t xml:space="preserve"> enzyme cut sites below 4</w:t>
      </w:r>
      <w:r w:rsidRPr="006D4FEE">
        <w:t>0bp?</w:t>
      </w:r>
    </w:p>
    <w:p w:rsidR="00CD2436" w:rsidRPr="006D4FEE" w:rsidRDefault="00CD2436" w:rsidP="006D4FEE">
      <w:pPr>
        <w:pStyle w:val="ListParagraph"/>
        <w:numPr>
          <w:ilvl w:val="2"/>
          <w:numId w:val="19"/>
        </w:numPr>
      </w:pPr>
      <w:r w:rsidRPr="006D4FEE">
        <w:t xml:space="preserve">Yes: </w:t>
      </w:r>
      <w:r w:rsidR="00206C90">
        <w:t xml:space="preserve"> </w:t>
      </w:r>
      <w:r w:rsidRPr="006D4FEE">
        <w:t>PCR column purify the digestion</w:t>
      </w:r>
    </w:p>
    <w:p w:rsidR="00CD2436" w:rsidRPr="006D4FEE" w:rsidRDefault="00CD2436" w:rsidP="006D4FEE">
      <w:pPr>
        <w:pStyle w:val="ListParagraph"/>
        <w:numPr>
          <w:ilvl w:val="2"/>
          <w:numId w:val="19"/>
        </w:numPr>
      </w:pPr>
      <w:r w:rsidRPr="006D4FEE">
        <w:t xml:space="preserve">No: </w:t>
      </w:r>
      <w:r w:rsidR="00206C90">
        <w:t xml:space="preserve"> Gel extract the correct size</w:t>
      </w:r>
      <w:r w:rsidRPr="006D4FEE">
        <w:t xml:space="preserve"> band</w:t>
      </w:r>
    </w:p>
    <w:p w:rsidR="00CD2436" w:rsidRPr="006D4FEE" w:rsidRDefault="00CD2436" w:rsidP="006D4FEE">
      <w:pPr>
        <w:pStyle w:val="ListParagraph"/>
        <w:numPr>
          <w:ilvl w:val="0"/>
          <w:numId w:val="19"/>
        </w:numPr>
      </w:pPr>
      <w:r w:rsidRPr="006D4FEE">
        <w:t>There are multiple bands</w:t>
      </w:r>
    </w:p>
    <w:p w:rsidR="00CD2436" w:rsidRPr="006D4FEE" w:rsidRDefault="00206C90" w:rsidP="006D4FEE">
      <w:pPr>
        <w:pStyle w:val="ListParagraph"/>
        <w:numPr>
          <w:ilvl w:val="1"/>
          <w:numId w:val="19"/>
        </w:numPr>
      </w:pPr>
      <w:r>
        <w:t>Gel extract the correct size</w:t>
      </w:r>
      <w:r w:rsidR="00CD2436" w:rsidRPr="006D4FEE">
        <w:t xml:space="preserve"> band</w:t>
      </w:r>
    </w:p>
    <w:p w:rsidR="008F0B1F" w:rsidRDefault="00AB7093" w:rsidP="006B6CA1">
      <w:pPr>
        <w:contextualSpacing/>
      </w:pPr>
      <w:r>
        <w:t>If the two restriction enzymes are compatible (as described earlier in this guide) the</w:t>
      </w:r>
      <w:r w:rsidR="008F0B1F">
        <w:t xml:space="preserve"> efficiency of the enzymes </w:t>
      </w:r>
      <w:r>
        <w:t>can be determined by digesting with</w:t>
      </w:r>
      <w:r w:rsidR="008F0B1F">
        <w:t xml:space="preserve"> </w:t>
      </w:r>
      <w:r w:rsidR="006D4FEE">
        <w:t>2</w:t>
      </w:r>
      <w:r w:rsidR="00460DF9">
        <w:t xml:space="preserve"> restriction enzymes </w:t>
      </w:r>
      <w:r w:rsidR="00F83C2E">
        <w:t>simultaneously</w:t>
      </w:r>
      <w:r>
        <w:t>.</w:t>
      </w:r>
      <w:r w:rsidR="00206C90">
        <w:t xml:space="preserve">  </w:t>
      </w:r>
      <w:r w:rsidR="00EE4EAE">
        <w:t>This step is identical to what you will be doing during the cloning steps</w:t>
      </w:r>
      <w:r w:rsidR="00460DF9">
        <w:t xml:space="preserve">. </w:t>
      </w:r>
      <w:r w:rsidR="00206C90">
        <w:t xml:space="preserve"> </w:t>
      </w:r>
      <w:r w:rsidR="00EE4EAE">
        <w:t xml:space="preserve">There should be one or multiple bands depending on the number of base pairs that separate the restriction cut sites. </w:t>
      </w:r>
      <w:r w:rsidR="00206C90">
        <w:t xml:space="preserve"> </w:t>
      </w:r>
      <w:r w:rsidR="00EE4EAE">
        <w:t xml:space="preserve">If there is a single band and the distance between the </w:t>
      </w:r>
      <w:proofErr w:type="gramStart"/>
      <w:r w:rsidR="00EE4EAE">
        <w:t>restric</w:t>
      </w:r>
      <w:r w:rsidR="00F7272E">
        <w:t>tion</w:t>
      </w:r>
      <w:proofErr w:type="gramEnd"/>
      <w:r w:rsidR="00F7272E">
        <w:t xml:space="preserve"> cut sites is below 4</w:t>
      </w:r>
      <w:r w:rsidR="00EE4EAE">
        <w:t>0</w:t>
      </w:r>
      <w:r w:rsidR="00206C90">
        <w:t xml:space="preserve"> </w:t>
      </w:r>
      <w:r w:rsidR="00EE4EAE">
        <w:t>bp</w:t>
      </w:r>
      <w:r w:rsidR="006B6CA1">
        <w:t>,</w:t>
      </w:r>
      <w:r w:rsidR="00EE4EAE">
        <w:t xml:space="preserve"> the digested product can be </w:t>
      </w:r>
      <w:r w:rsidR="00F7272E">
        <w:t xml:space="preserve">purified by using </w:t>
      </w:r>
      <w:r w:rsidR="00206C90">
        <w:t xml:space="preserve">a </w:t>
      </w:r>
      <w:r w:rsidR="00F7272E">
        <w:t>PCR</w:t>
      </w:r>
      <w:r w:rsidR="00206C90" w:rsidRPr="00206C90">
        <w:t xml:space="preserve"> </w:t>
      </w:r>
      <w:r w:rsidR="00206C90">
        <w:t>column</w:t>
      </w:r>
      <w:r w:rsidR="00F7272E">
        <w:t xml:space="preserve"> purification kit</w:t>
      </w:r>
      <w:r w:rsidR="00834378">
        <w:t>.</w:t>
      </w:r>
      <w:r w:rsidR="00206C90">
        <w:t xml:space="preserve"> </w:t>
      </w:r>
      <w:r w:rsidR="00834378">
        <w:t xml:space="preserve"> If there </w:t>
      </w:r>
      <w:r w:rsidR="00EE4EAE">
        <w:t>are multiple bands or the cut site</w:t>
      </w:r>
      <w:r w:rsidR="00834378">
        <w:t xml:space="preserve">s are separated by </w:t>
      </w:r>
      <w:r w:rsidR="00053D81">
        <w:t>more</w:t>
      </w:r>
      <w:r w:rsidR="00834378">
        <w:t xml:space="preserve"> than 4</w:t>
      </w:r>
      <w:r w:rsidR="00EE4EAE">
        <w:t>0</w:t>
      </w:r>
      <w:r w:rsidR="00206C90">
        <w:t xml:space="preserve"> bp then the correct size</w:t>
      </w:r>
      <w:r w:rsidR="00EE4EAE">
        <w:t xml:space="preserve"> fragment must be gel purified. </w:t>
      </w:r>
    </w:p>
    <w:p w:rsidR="00F7272E" w:rsidRDefault="00F7272E" w:rsidP="00125D0E">
      <w:pPr>
        <w:contextualSpacing/>
        <w:rPr>
          <w:highlight w:val="yellow"/>
        </w:rPr>
      </w:pPr>
    </w:p>
    <w:p w:rsidR="00A474DE" w:rsidRDefault="001163F6" w:rsidP="005F4E9C">
      <w:pPr>
        <w:jc w:val="center"/>
        <w:rPr>
          <w:b/>
          <w:sz w:val="32"/>
        </w:rPr>
      </w:pPr>
      <w:r>
        <w:rPr>
          <w:b/>
          <w:sz w:val="32"/>
        </w:rPr>
        <w:br w:type="page"/>
      </w:r>
      <w:r w:rsidR="00955981">
        <w:rPr>
          <w:b/>
          <w:sz w:val="32"/>
        </w:rPr>
        <w:t xml:space="preserve">Section 3. </w:t>
      </w:r>
      <w:r w:rsidR="00A474DE">
        <w:rPr>
          <w:b/>
          <w:sz w:val="32"/>
        </w:rPr>
        <w:t>CIAP</w:t>
      </w:r>
      <w:r w:rsidR="00A56394">
        <w:rPr>
          <w:b/>
          <w:sz w:val="32"/>
        </w:rPr>
        <w:t xml:space="preserve"> Control</w:t>
      </w:r>
    </w:p>
    <w:p w:rsidR="00A474DE" w:rsidRDefault="00671EF5" w:rsidP="00A474DE">
      <w:pPr>
        <w:contextualSpacing/>
      </w:pPr>
      <w:r>
        <w:t xml:space="preserve">Overview: </w:t>
      </w:r>
      <w:r w:rsidR="005F4E9C">
        <w:t xml:space="preserve"> </w:t>
      </w:r>
      <w:r w:rsidR="00A474DE">
        <w:t xml:space="preserve">If you are cutting with </w:t>
      </w:r>
      <w:r w:rsidR="00955981">
        <w:t>one</w:t>
      </w:r>
      <w:r w:rsidR="00A474DE">
        <w:t xml:space="preserve"> restriction enzyme, </w:t>
      </w:r>
      <w:r w:rsidR="00187FCF">
        <w:t xml:space="preserve">the linearized plasmid </w:t>
      </w:r>
      <w:r w:rsidR="00FD306C">
        <w:t>should be</w:t>
      </w:r>
      <w:r w:rsidR="00187FCF">
        <w:t xml:space="preserve"> treated </w:t>
      </w:r>
      <w:r w:rsidR="00A474DE">
        <w:t xml:space="preserve">with CIAP. </w:t>
      </w:r>
      <w:r w:rsidR="00955981">
        <w:t xml:space="preserve"> </w:t>
      </w:r>
      <w:r w:rsidR="00A474DE">
        <w:t xml:space="preserve">CIAP </w:t>
      </w:r>
      <w:r w:rsidR="00772E4E">
        <w:t>removes</w:t>
      </w:r>
      <w:r w:rsidR="00A474DE">
        <w:t xml:space="preserve"> the 5’ phosphate </w:t>
      </w:r>
      <w:r w:rsidR="00955981">
        <w:t xml:space="preserve">end </w:t>
      </w:r>
      <w:r w:rsidR="00A474DE">
        <w:t>and will prevent circularization of the plasmid</w:t>
      </w:r>
      <w:r w:rsidR="00D6030B">
        <w:t xml:space="preserve">. </w:t>
      </w:r>
      <w:r w:rsidR="00053D81">
        <w:t xml:space="preserve"> </w:t>
      </w:r>
      <w:r w:rsidR="00D6030B">
        <w:t>Without CIAP</w:t>
      </w:r>
      <w:r w:rsidR="00053D81">
        <w:t>,</w:t>
      </w:r>
      <w:r w:rsidR="00D6030B">
        <w:t xml:space="preserve"> it is unlikely your PCR will ligate into the plasmid</w:t>
      </w:r>
      <w:r w:rsidR="00A474DE">
        <w:t xml:space="preserve">. </w:t>
      </w:r>
      <w:r w:rsidR="00955981">
        <w:t xml:space="preserve"> </w:t>
      </w:r>
      <w:r w:rsidR="00A474DE">
        <w:t xml:space="preserve">The cut PCR product </w:t>
      </w:r>
      <w:r w:rsidR="00A474DE" w:rsidRPr="00187FCF">
        <w:rPr>
          <w:u w:val="single"/>
        </w:rPr>
        <w:t>should never</w:t>
      </w:r>
      <w:r w:rsidR="00955981">
        <w:t xml:space="preserve"> be treated with CIAP.</w:t>
      </w:r>
    </w:p>
    <w:p w:rsidR="00B277A1" w:rsidRDefault="00955981" w:rsidP="00B277A1">
      <w:pPr>
        <w:contextualSpacing/>
        <w:jc w:val="center"/>
        <w:rPr>
          <w:b/>
          <w:sz w:val="24"/>
        </w:rPr>
      </w:pPr>
      <w:r>
        <w:rPr>
          <w:b/>
          <w:sz w:val="24"/>
        </w:rPr>
        <w:t>Determine</w:t>
      </w:r>
      <w:r w:rsidR="00B277A1" w:rsidRPr="00A1244F">
        <w:rPr>
          <w:b/>
          <w:sz w:val="24"/>
        </w:rPr>
        <w:t xml:space="preserve"> </w:t>
      </w:r>
      <w:r w:rsidR="00B277A1">
        <w:rPr>
          <w:b/>
          <w:sz w:val="24"/>
        </w:rPr>
        <w:t>CIAP</w:t>
      </w:r>
      <w:r w:rsidR="00B277A1" w:rsidRPr="00A1244F">
        <w:rPr>
          <w:b/>
          <w:sz w:val="24"/>
        </w:rPr>
        <w:t xml:space="preserve"> efficiency </w:t>
      </w:r>
    </w:p>
    <w:p w:rsidR="00B277A1" w:rsidRPr="00A1244F" w:rsidRDefault="00B277A1" w:rsidP="00B277A1">
      <w:pPr>
        <w:contextualSpacing/>
        <w:jc w:val="center"/>
        <w:rPr>
          <w:b/>
          <w:sz w:val="24"/>
        </w:rPr>
      </w:pPr>
    </w:p>
    <w:p w:rsidR="00B277A1" w:rsidRPr="00772E4E" w:rsidRDefault="00B277A1" w:rsidP="00B277A1">
      <w:pPr>
        <w:ind w:firstLine="720"/>
        <w:contextualSpacing/>
      </w:pPr>
      <w:r w:rsidRPr="00772E4E">
        <w:rPr>
          <w:b/>
        </w:rPr>
        <w:t>Positive control:</w:t>
      </w:r>
      <w:r w:rsidRPr="00772E4E">
        <w:t xml:space="preserve"> </w:t>
      </w:r>
      <w:r w:rsidR="00955981">
        <w:t xml:space="preserve"> </w:t>
      </w:r>
      <w:r w:rsidRPr="00772E4E">
        <w:rPr>
          <w:i/>
        </w:rPr>
        <w:t>(Note: transformation controls should be run first to</w:t>
      </w:r>
      <w:r w:rsidR="00955981">
        <w:rPr>
          <w:i/>
        </w:rPr>
        <w:t xml:space="preserve"> ensure the cells are competent</w:t>
      </w:r>
      <w:r w:rsidRPr="00772E4E">
        <w:rPr>
          <w:i/>
        </w:rPr>
        <w:t>.</w:t>
      </w:r>
      <w:r w:rsidR="00955981">
        <w:rPr>
          <w:i/>
        </w:rPr>
        <w:t xml:space="preserve">  Also,</w:t>
      </w:r>
      <w:r w:rsidRPr="00772E4E">
        <w:rPr>
          <w:i/>
        </w:rPr>
        <w:t xml:space="preserve"> </w:t>
      </w:r>
      <w:r>
        <w:rPr>
          <w:i/>
        </w:rPr>
        <w:t>ligation</w:t>
      </w:r>
      <w:r w:rsidR="00053D81">
        <w:rPr>
          <w:i/>
        </w:rPr>
        <w:t xml:space="preserve"> controls should also</w:t>
      </w:r>
      <w:r w:rsidRPr="00772E4E">
        <w:rPr>
          <w:i/>
        </w:rPr>
        <w:t xml:space="preserve"> be run to ensure the </w:t>
      </w:r>
      <w:r>
        <w:rPr>
          <w:i/>
        </w:rPr>
        <w:t>ligase is working</w:t>
      </w:r>
      <w:r w:rsidRPr="00772E4E">
        <w:rPr>
          <w:i/>
        </w:rPr>
        <w:t>).</w:t>
      </w:r>
      <w:r>
        <w:t xml:space="preserve"> </w:t>
      </w:r>
      <w:r w:rsidR="00955981">
        <w:t xml:space="preserve"> </w:t>
      </w:r>
      <w:r w:rsidRPr="00772E4E">
        <w:t>Generate a linear plasmid by cutting</w:t>
      </w:r>
      <w:r>
        <w:t xml:space="preserve"> with</w:t>
      </w:r>
      <w:r w:rsidRPr="00772E4E">
        <w:t xml:space="preserve"> a single restriction enzyme that cuts the plasmid once. </w:t>
      </w:r>
      <w:r w:rsidR="00955981">
        <w:t xml:space="preserve"> </w:t>
      </w:r>
      <w:r w:rsidRPr="00772E4E">
        <w:t xml:space="preserve">Purify the digestion using PCR column purification. </w:t>
      </w:r>
      <w:r w:rsidR="00955981">
        <w:t xml:space="preserve"> </w:t>
      </w:r>
      <w:r w:rsidRPr="00772E4E">
        <w:t xml:space="preserve">Treat the plasmid with </w:t>
      </w:r>
      <w:r>
        <w:t>CIAP</w:t>
      </w:r>
      <w:r w:rsidRPr="00772E4E">
        <w:t>.</w:t>
      </w:r>
      <w:r>
        <w:t xml:space="preserve"> </w:t>
      </w:r>
      <w:r w:rsidR="00955981">
        <w:t xml:space="preserve"> </w:t>
      </w:r>
      <w:r w:rsidRPr="00772E4E">
        <w:t>Purify the digestion using PCR column purification</w:t>
      </w:r>
      <w:r>
        <w:t xml:space="preserve">. </w:t>
      </w:r>
      <w:r w:rsidR="00955981">
        <w:t xml:space="preserve"> </w:t>
      </w:r>
      <w:r w:rsidRPr="00772E4E">
        <w:t>Transform the cells with this plasmid and plate on se</w:t>
      </w:r>
      <w:r>
        <w:t xml:space="preserve">lective medium. </w:t>
      </w:r>
      <w:r w:rsidR="00955981">
        <w:t xml:space="preserve"> </w:t>
      </w:r>
      <w:r>
        <w:t>You should see few if any</w:t>
      </w:r>
      <w:r w:rsidRPr="00772E4E">
        <w:t xml:space="preserve"> colonies.</w:t>
      </w:r>
    </w:p>
    <w:p w:rsidR="00CD08DB" w:rsidRDefault="00CD08DB" w:rsidP="00CD08DB">
      <w:pPr>
        <w:contextualSpacing/>
      </w:pPr>
    </w:p>
    <w:p w:rsidR="00CD08DB" w:rsidRDefault="00CD08DB" w:rsidP="00CD08DB">
      <w:pPr>
        <w:contextualSpacing/>
      </w:pPr>
      <w:r w:rsidRPr="00CD08DB">
        <w:t xml:space="preserve">Suggestions to improve </w:t>
      </w:r>
      <w:r>
        <w:t xml:space="preserve">CIAP </w:t>
      </w:r>
      <w:r w:rsidRPr="00CD08DB">
        <w:t xml:space="preserve">efficiency: </w:t>
      </w:r>
    </w:p>
    <w:p w:rsidR="00955981" w:rsidRDefault="00B52B48" w:rsidP="005F4E9C">
      <w:pPr>
        <w:pStyle w:val="ListParagraph"/>
        <w:numPr>
          <w:ilvl w:val="0"/>
          <w:numId w:val="20"/>
        </w:numPr>
      </w:pPr>
      <w:r>
        <w:t>Ensure you have a high concentration of cut plasmid and cut PCR product because you will lose DNA after the purification</w:t>
      </w:r>
    </w:p>
    <w:p w:rsidR="00955981" w:rsidRDefault="00955981" w:rsidP="00A1244F">
      <w:pPr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Section 4. </w:t>
      </w:r>
      <w:r w:rsidR="00F7272E" w:rsidRPr="00A1244F">
        <w:rPr>
          <w:b/>
          <w:sz w:val="32"/>
        </w:rPr>
        <w:t>Ligation</w:t>
      </w:r>
      <w:r w:rsidR="00187FCF">
        <w:rPr>
          <w:b/>
          <w:sz w:val="32"/>
        </w:rPr>
        <w:t xml:space="preserve"> Controls</w:t>
      </w:r>
    </w:p>
    <w:p w:rsidR="00F7272E" w:rsidRPr="00A1244F" w:rsidRDefault="00F7272E" w:rsidP="00A1244F">
      <w:pPr>
        <w:contextualSpacing/>
        <w:jc w:val="center"/>
        <w:rPr>
          <w:b/>
          <w:sz w:val="32"/>
        </w:rPr>
      </w:pPr>
    </w:p>
    <w:p w:rsidR="00A1244F" w:rsidRPr="00A1244F" w:rsidRDefault="00671EF5" w:rsidP="00125D0E">
      <w:pPr>
        <w:contextualSpacing/>
      </w:pPr>
      <w:r>
        <w:t xml:space="preserve">Overview: </w:t>
      </w:r>
      <w:r w:rsidR="00A1244F" w:rsidRPr="00A1244F">
        <w:t xml:space="preserve">The purpose of the ligation step is to covalently bind the cut PCR product to the </w:t>
      </w:r>
      <w:r w:rsidR="00A1244F">
        <w:t>linearized</w:t>
      </w:r>
      <w:r w:rsidR="00A1244F" w:rsidRPr="00A1244F">
        <w:t xml:space="preserve"> plasmid. </w:t>
      </w:r>
      <w:r w:rsidR="00955981">
        <w:t xml:space="preserve"> </w:t>
      </w:r>
      <w:r w:rsidR="00A1244F" w:rsidRPr="00A1244F">
        <w:t>After a successful ligation the plasmid will contain the PCR product.</w:t>
      </w:r>
      <w:r w:rsidR="00955981">
        <w:t xml:space="preserve"> </w:t>
      </w:r>
      <w:r w:rsidR="00A1244F" w:rsidRPr="00A1244F">
        <w:t xml:space="preserve"> Before cloning</w:t>
      </w:r>
      <w:r w:rsidR="00053D81">
        <w:t>,</w:t>
      </w:r>
      <w:r w:rsidR="00A1244F" w:rsidRPr="00A1244F">
        <w:t xml:space="preserve"> a few controls must be run</w:t>
      </w:r>
      <w:r w:rsidR="00A474DE">
        <w:t>.</w:t>
      </w:r>
    </w:p>
    <w:p w:rsidR="00A1244F" w:rsidRDefault="00A1244F" w:rsidP="00125D0E">
      <w:pPr>
        <w:contextualSpacing/>
      </w:pPr>
    </w:p>
    <w:p w:rsidR="00955981" w:rsidRDefault="00955981" w:rsidP="00A1244F">
      <w:pPr>
        <w:contextualSpacing/>
        <w:jc w:val="center"/>
        <w:rPr>
          <w:b/>
          <w:sz w:val="24"/>
        </w:rPr>
      </w:pPr>
      <w:r>
        <w:rPr>
          <w:b/>
          <w:sz w:val="24"/>
        </w:rPr>
        <w:t>Determine ligase efficiency</w:t>
      </w:r>
    </w:p>
    <w:p w:rsidR="00390829" w:rsidRPr="00A1244F" w:rsidRDefault="00390829" w:rsidP="00A1244F">
      <w:pPr>
        <w:contextualSpacing/>
        <w:jc w:val="center"/>
        <w:rPr>
          <w:b/>
          <w:sz w:val="24"/>
        </w:rPr>
      </w:pPr>
    </w:p>
    <w:p w:rsidR="00A1244F" w:rsidRPr="00772E4E" w:rsidRDefault="00A1244F" w:rsidP="00A1244F">
      <w:pPr>
        <w:contextualSpacing/>
      </w:pPr>
      <w:r w:rsidRPr="00772E4E">
        <w:rPr>
          <w:b/>
        </w:rPr>
        <w:t>Positive control:</w:t>
      </w:r>
      <w:r w:rsidRPr="00772E4E">
        <w:t xml:space="preserve"> </w:t>
      </w:r>
      <w:r w:rsidRPr="00772E4E">
        <w:rPr>
          <w:i/>
        </w:rPr>
        <w:t>(Note: transformation controls should be run first to ensure the cells are competent).</w:t>
      </w:r>
      <w:r w:rsidR="00955981">
        <w:rPr>
          <w:i/>
        </w:rPr>
        <w:t xml:space="preserve"> </w:t>
      </w:r>
      <w:r w:rsidRPr="00772E4E">
        <w:rPr>
          <w:i/>
        </w:rPr>
        <w:t xml:space="preserve"> </w:t>
      </w:r>
      <w:r w:rsidRPr="00772E4E">
        <w:t>Generate a linear plasmid by cutting</w:t>
      </w:r>
      <w:r w:rsidR="00B277A1">
        <w:t xml:space="preserve"> with</w:t>
      </w:r>
      <w:r w:rsidRPr="00772E4E">
        <w:t xml:space="preserve"> a single restriction enzyme that cuts the plasmid once. </w:t>
      </w:r>
      <w:r w:rsidR="00955981">
        <w:t xml:space="preserve"> </w:t>
      </w:r>
      <w:r w:rsidRPr="00772E4E">
        <w:t xml:space="preserve">Purify the digestion using PCR column purification. </w:t>
      </w:r>
      <w:r w:rsidR="00955981">
        <w:t xml:space="preserve"> </w:t>
      </w:r>
      <w:r w:rsidRPr="00772E4E">
        <w:t xml:space="preserve">Treat the plasmid with ligase. </w:t>
      </w:r>
      <w:r w:rsidR="00955981">
        <w:t xml:space="preserve"> </w:t>
      </w:r>
      <w:r w:rsidRPr="00772E4E">
        <w:t xml:space="preserve">Transform the cells with this plasmid and plate on selective medium. </w:t>
      </w:r>
      <w:r w:rsidR="00955981">
        <w:t xml:space="preserve"> You should see hundreds </w:t>
      </w:r>
      <w:r w:rsidRPr="00772E4E">
        <w:t>of colonies.</w:t>
      </w:r>
    </w:p>
    <w:p w:rsidR="00CD08DB" w:rsidRDefault="00CD08DB" w:rsidP="00A1244F">
      <w:pPr>
        <w:contextualSpacing/>
      </w:pPr>
    </w:p>
    <w:p w:rsidR="00A1244F" w:rsidRDefault="00A1244F" w:rsidP="00A1244F">
      <w:pPr>
        <w:contextualSpacing/>
      </w:pPr>
      <w:r w:rsidRPr="00772E4E">
        <w:rPr>
          <w:b/>
        </w:rPr>
        <w:t>Negative control:</w:t>
      </w:r>
      <w:r w:rsidRPr="00772E4E">
        <w:t xml:space="preserve"> </w:t>
      </w:r>
      <w:r w:rsidRPr="00772E4E">
        <w:rPr>
          <w:i/>
        </w:rPr>
        <w:t>(Note: transformation controls should be run first to ensure the cells are competent</w:t>
      </w:r>
      <w:r w:rsidR="00955981">
        <w:rPr>
          <w:i/>
        </w:rPr>
        <w:t xml:space="preserve">).  </w:t>
      </w:r>
      <w:r w:rsidRPr="00772E4E">
        <w:t xml:space="preserve">This control should be run </w:t>
      </w:r>
      <w:r w:rsidR="00E4428A" w:rsidRPr="00772E4E">
        <w:t>simultaneously</w:t>
      </w:r>
      <w:r w:rsidRPr="00772E4E">
        <w:t xml:space="preserve"> with the </w:t>
      </w:r>
      <w:r w:rsidR="00E4428A" w:rsidRPr="00772E4E">
        <w:t>positive</w:t>
      </w:r>
      <w:r w:rsidRPr="00772E4E">
        <w:t xml:space="preserve"> control. </w:t>
      </w:r>
      <w:r w:rsidR="00955981">
        <w:t xml:space="preserve"> </w:t>
      </w:r>
      <w:r w:rsidRPr="00772E4E">
        <w:t xml:space="preserve">Generate a linear plasmid by cutting a single restriction enzyme that only cuts the plasmid once. </w:t>
      </w:r>
      <w:r w:rsidR="00955981">
        <w:t xml:space="preserve"> </w:t>
      </w:r>
      <w:r w:rsidRPr="00772E4E">
        <w:t xml:space="preserve">Purify the digestion using PCR column purification. </w:t>
      </w:r>
      <w:r w:rsidR="00955981">
        <w:t xml:space="preserve"> </w:t>
      </w:r>
      <w:r w:rsidRPr="00F553D1">
        <w:rPr>
          <w:b/>
        </w:rPr>
        <w:t>Do not treat with ligase</w:t>
      </w:r>
      <w:r w:rsidRPr="00772E4E">
        <w:t xml:space="preserve">. </w:t>
      </w:r>
      <w:r w:rsidR="00955981">
        <w:t xml:space="preserve"> </w:t>
      </w:r>
      <w:r w:rsidRPr="00772E4E">
        <w:t xml:space="preserve">Treat the cells with this linear plasmid and plate on selective medium. </w:t>
      </w:r>
      <w:r w:rsidR="00955981">
        <w:t xml:space="preserve"> </w:t>
      </w:r>
      <w:r w:rsidRPr="00772E4E">
        <w:t>You should see few, if any, colonies.</w:t>
      </w:r>
    </w:p>
    <w:p w:rsidR="00955981" w:rsidRDefault="00955981" w:rsidP="00A1244F"/>
    <w:p w:rsidR="00955981" w:rsidRDefault="00053D81" w:rsidP="00A1244F">
      <w:r>
        <w:br w:type="page"/>
      </w:r>
    </w:p>
    <w:p w:rsidR="00CD08DB" w:rsidRDefault="00CD08DB">
      <w:pPr>
        <w:contextualSpacing/>
      </w:pPr>
      <w:r w:rsidRPr="00CD08DB">
        <w:t xml:space="preserve">Suggestions to improve </w:t>
      </w:r>
      <w:r>
        <w:t xml:space="preserve">ligase </w:t>
      </w:r>
      <w:r w:rsidRPr="00CD08DB">
        <w:t xml:space="preserve">efficiency: </w:t>
      </w:r>
    </w:p>
    <w:p w:rsidR="00422CF3" w:rsidRDefault="00422CF3" w:rsidP="00CD08DB">
      <w:pPr>
        <w:pStyle w:val="ListParagraph"/>
        <w:numPr>
          <w:ilvl w:val="0"/>
          <w:numId w:val="20"/>
        </w:numPr>
      </w:pPr>
      <w:r>
        <w:t>Follow the manufacturer's recommendations.</w:t>
      </w:r>
    </w:p>
    <w:p w:rsidR="00CD08DB" w:rsidRDefault="00CD08DB" w:rsidP="00CD08DB">
      <w:pPr>
        <w:pStyle w:val="ListParagraph"/>
        <w:numPr>
          <w:ilvl w:val="0"/>
          <w:numId w:val="20"/>
        </w:numPr>
      </w:pPr>
      <w:r>
        <w:t>Ensure you have a high concentration of cut plasmid and cut PCR product. 12</w:t>
      </w:r>
      <w:r w:rsidR="00955981">
        <w:t xml:space="preserve"> </w:t>
      </w:r>
      <w:r>
        <w:t>ng/</w:t>
      </w:r>
      <w:r w:rsidR="00B52B48">
        <w:t>µl</w:t>
      </w:r>
      <w:r>
        <w:t xml:space="preserve"> of plasmid should be sufficient, but more is always better</w:t>
      </w:r>
    </w:p>
    <w:p w:rsidR="00CD08DB" w:rsidRDefault="00CD08DB" w:rsidP="00CD08DB">
      <w:pPr>
        <w:pStyle w:val="ListParagraph"/>
        <w:numPr>
          <w:ilvl w:val="0"/>
          <w:numId w:val="20"/>
        </w:numPr>
      </w:pPr>
      <w:r>
        <w:t>Try using a different ratio of PCR product to plasmid.</w:t>
      </w:r>
    </w:p>
    <w:p w:rsidR="00CD08DB" w:rsidRDefault="00CD08DB" w:rsidP="00CD08DB">
      <w:pPr>
        <w:pStyle w:val="ListParagraph"/>
        <w:numPr>
          <w:ilvl w:val="0"/>
          <w:numId w:val="20"/>
        </w:numPr>
      </w:pPr>
      <w:r>
        <w:t>Incubat</w:t>
      </w:r>
      <w:r w:rsidR="00955981">
        <w:t>e</w:t>
      </w:r>
      <w:r>
        <w:t xml:space="preserve"> for a longer time may help</w:t>
      </w:r>
    </w:p>
    <w:p w:rsidR="00CD08DB" w:rsidRPr="00CD08DB" w:rsidRDefault="00CD08DB" w:rsidP="00CD08DB">
      <w:pPr>
        <w:pStyle w:val="ListParagraph"/>
        <w:numPr>
          <w:ilvl w:val="0"/>
          <w:numId w:val="20"/>
        </w:numPr>
      </w:pPr>
      <w:r>
        <w:t xml:space="preserve">Inactivate the ligase by </w:t>
      </w:r>
      <w:r w:rsidR="00FD4252">
        <w:t>incubating</w:t>
      </w:r>
      <w:r>
        <w:t xml:space="preserve"> it at the high temper</w:t>
      </w:r>
      <w:r w:rsidR="00955981">
        <w:t>ature indicated in the protocol for your ligase</w:t>
      </w:r>
      <w:r>
        <w:t xml:space="preserve"> </w:t>
      </w:r>
    </w:p>
    <w:p w:rsidR="001163F6" w:rsidRPr="00CD08DB" w:rsidRDefault="001163F6">
      <w:pPr>
        <w:contextualSpacing/>
      </w:pPr>
    </w:p>
    <w:p w:rsidR="00955981" w:rsidRDefault="00955981" w:rsidP="00D6030B">
      <w:pPr>
        <w:contextualSpacing/>
        <w:jc w:val="center"/>
        <w:rPr>
          <w:b/>
          <w:sz w:val="32"/>
        </w:rPr>
      </w:pPr>
      <w:r>
        <w:rPr>
          <w:b/>
          <w:sz w:val="32"/>
        </w:rPr>
        <w:t xml:space="preserve">Section 5. </w:t>
      </w:r>
      <w:r w:rsidR="00D6030B">
        <w:rPr>
          <w:b/>
          <w:sz w:val="32"/>
        </w:rPr>
        <w:t>Transformation Controls</w:t>
      </w:r>
    </w:p>
    <w:p w:rsidR="00D6030B" w:rsidRDefault="00D6030B" w:rsidP="00D6030B">
      <w:pPr>
        <w:contextualSpacing/>
        <w:jc w:val="center"/>
        <w:rPr>
          <w:b/>
          <w:sz w:val="32"/>
        </w:rPr>
      </w:pPr>
    </w:p>
    <w:p w:rsidR="000578F8" w:rsidRDefault="000578F8" w:rsidP="000578F8">
      <w:pPr>
        <w:contextualSpacing/>
      </w:pPr>
      <w:r>
        <w:t xml:space="preserve">Overview: </w:t>
      </w:r>
      <w:r w:rsidR="00955981">
        <w:t xml:space="preserve"> </w:t>
      </w:r>
      <w:r>
        <w:t>Competence is the ability for cells to take up extracellular DNA.</w:t>
      </w:r>
      <w:r w:rsidR="00955981">
        <w:t xml:space="preserve"> </w:t>
      </w:r>
      <w:r>
        <w:t xml:space="preserve"> </w:t>
      </w:r>
      <w:r w:rsidR="00CD08DB">
        <w:t>Bacteria</w:t>
      </w:r>
      <w:r w:rsidR="00955981">
        <w:t>l</w:t>
      </w:r>
      <w:r w:rsidR="00CD08DB">
        <w:t xml:space="preserve"> cells must be grown and prepared in a specific man</w:t>
      </w:r>
      <w:r w:rsidR="00955981">
        <w:t>ner</w:t>
      </w:r>
      <w:r w:rsidR="00CD08DB">
        <w:t xml:space="preserve"> to induce competence.</w:t>
      </w:r>
      <w:r w:rsidR="00955981">
        <w:t xml:space="preserve"> </w:t>
      </w:r>
      <w:r w:rsidR="00CD08DB">
        <w:t xml:space="preserve"> Over</w:t>
      </w:r>
      <w:r w:rsidR="00955981">
        <w:t xml:space="preserve"> </w:t>
      </w:r>
      <w:r w:rsidR="00CD08DB">
        <w:t>time, the cells may lose</w:t>
      </w:r>
      <w:r w:rsidR="002F4ACF">
        <w:t xml:space="preserve"> competence so it is essential</w:t>
      </w:r>
      <w:r w:rsidR="00CD08DB">
        <w:t xml:space="preserve"> that transformation controls are run.</w:t>
      </w:r>
    </w:p>
    <w:p w:rsidR="00CD08DB" w:rsidRPr="000578F8" w:rsidRDefault="00CD08DB" w:rsidP="000578F8">
      <w:pPr>
        <w:contextualSpacing/>
      </w:pPr>
    </w:p>
    <w:p w:rsidR="00955981" w:rsidRDefault="00955981" w:rsidP="000578F8">
      <w:pPr>
        <w:contextualSpacing/>
        <w:jc w:val="center"/>
        <w:rPr>
          <w:b/>
          <w:sz w:val="24"/>
        </w:rPr>
      </w:pPr>
      <w:r>
        <w:rPr>
          <w:b/>
          <w:sz w:val="24"/>
        </w:rPr>
        <w:t>Determine</w:t>
      </w:r>
      <w:r w:rsidR="000578F8" w:rsidRPr="00A1244F">
        <w:rPr>
          <w:b/>
          <w:sz w:val="24"/>
        </w:rPr>
        <w:t xml:space="preserve"> </w:t>
      </w:r>
      <w:r w:rsidR="00CD08DB">
        <w:rPr>
          <w:b/>
          <w:sz w:val="24"/>
        </w:rPr>
        <w:t>cell competency</w:t>
      </w:r>
    </w:p>
    <w:p w:rsidR="000578F8" w:rsidRPr="00A1244F" w:rsidRDefault="000578F8" w:rsidP="000578F8">
      <w:pPr>
        <w:contextualSpacing/>
        <w:jc w:val="center"/>
        <w:rPr>
          <w:b/>
          <w:sz w:val="24"/>
        </w:rPr>
      </w:pPr>
    </w:p>
    <w:p w:rsidR="00955981" w:rsidRDefault="000578F8" w:rsidP="000578F8">
      <w:pPr>
        <w:contextualSpacing/>
      </w:pPr>
      <w:r w:rsidRPr="00772E4E">
        <w:rPr>
          <w:b/>
        </w:rPr>
        <w:t>Positive control:</w:t>
      </w:r>
      <w:r w:rsidRPr="00772E4E">
        <w:t xml:space="preserve"> </w:t>
      </w:r>
      <w:r w:rsidR="00955981">
        <w:t xml:space="preserve"> </w:t>
      </w:r>
      <w:r w:rsidR="00CD08DB">
        <w:t xml:space="preserve">Transform the cells with uncut plasmid and plate on selective media. </w:t>
      </w:r>
      <w:r w:rsidR="00955981">
        <w:t xml:space="preserve"> </w:t>
      </w:r>
      <w:r w:rsidR="00CD08DB">
        <w:t>There should be a lawn of colonies.</w:t>
      </w:r>
    </w:p>
    <w:p w:rsidR="000578F8" w:rsidRDefault="000578F8" w:rsidP="000578F8">
      <w:pPr>
        <w:contextualSpacing/>
      </w:pPr>
    </w:p>
    <w:p w:rsidR="00CD08DB" w:rsidRDefault="00CD08DB" w:rsidP="000578F8">
      <w:pPr>
        <w:contextualSpacing/>
      </w:pPr>
      <w:r>
        <w:rPr>
          <w:b/>
        </w:rPr>
        <w:t>Negative</w:t>
      </w:r>
      <w:r w:rsidRPr="00772E4E">
        <w:rPr>
          <w:b/>
        </w:rPr>
        <w:t xml:space="preserve"> control:</w:t>
      </w:r>
      <w:r w:rsidRPr="00772E4E">
        <w:t xml:space="preserve"> </w:t>
      </w:r>
      <w:r w:rsidR="00955981">
        <w:t xml:space="preserve"> </w:t>
      </w:r>
      <w:r>
        <w:t xml:space="preserve">Streak cells without plasmid onto selective media. </w:t>
      </w:r>
      <w:r w:rsidR="00955981">
        <w:t xml:space="preserve"> </w:t>
      </w:r>
      <w:r>
        <w:t xml:space="preserve">There should be no colonies. </w:t>
      </w:r>
      <w:r w:rsidR="00955981">
        <w:t xml:space="preserve"> </w:t>
      </w:r>
      <w:r>
        <w:t xml:space="preserve">If there are colonies then the cells are resistant to the antibiotic on the plate or the plates have expired. Certain antibiotics such as </w:t>
      </w:r>
      <w:proofErr w:type="spellStart"/>
      <w:r>
        <w:t>ampicill</w:t>
      </w:r>
      <w:r w:rsidR="00955981">
        <w:t>in</w:t>
      </w:r>
      <w:proofErr w:type="spellEnd"/>
      <w:r w:rsidR="00955981">
        <w:t xml:space="preserve"> and tetracycline will expire</w:t>
      </w:r>
      <w:r>
        <w:t xml:space="preserve"> after 2 weeks </w:t>
      </w:r>
      <w:r w:rsidR="00955981">
        <w:t>at</w:t>
      </w:r>
      <w:r>
        <w:t xml:space="preserve"> 4</w:t>
      </w:r>
      <w:r w:rsidRPr="00CD08DB">
        <w:rPr>
          <w:vertAlign w:val="superscript"/>
        </w:rPr>
        <w:t>o</w:t>
      </w:r>
      <w:r w:rsidR="00955981">
        <w:rPr>
          <w:vertAlign w:val="superscript"/>
        </w:rPr>
        <w:t xml:space="preserve"> </w:t>
      </w:r>
      <w:r>
        <w:t>C.</w:t>
      </w:r>
    </w:p>
    <w:p w:rsidR="00B52B48" w:rsidRDefault="00B52B48" w:rsidP="000578F8">
      <w:pPr>
        <w:contextualSpacing/>
      </w:pPr>
    </w:p>
    <w:p w:rsidR="00B52B48" w:rsidRDefault="00B52B48" w:rsidP="00B52B48">
      <w:pPr>
        <w:contextualSpacing/>
      </w:pPr>
      <w:r w:rsidRPr="00CD08DB">
        <w:t xml:space="preserve">Suggestions to improve </w:t>
      </w:r>
      <w:r>
        <w:t xml:space="preserve">transformation </w:t>
      </w:r>
      <w:r w:rsidRPr="00CD08DB">
        <w:t xml:space="preserve">efficiency: </w:t>
      </w:r>
    </w:p>
    <w:p w:rsidR="009F4843" w:rsidRDefault="00362A49" w:rsidP="00B52B48">
      <w:pPr>
        <w:pStyle w:val="ListParagraph"/>
        <w:numPr>
          <w:ilvl w:val="0"/>
          <w:numId w:val="21"/>
        </w:numPr>
      </w:pPr>
      <w:r>
        <w:t>Immediately</w:t>
      </w:r>
      <w:r w:rsidR="009F4843">
        <w:t xml:space="preserve"> following transformation, incubate in media to recover the cells. Do not allow the cells to sit without media.</w:t>
      </w:r>
    </w:p>
    <w:p w:rsidR="00B52B48" w:rsidRDefault="00B52B48" w:rsidP="00B52B48">
      <w:pPr>
        <w:pStyle w:val="ListParagraph"/>
        <w:numPr>
          <w:ilvl w:val="0"/>
          <w:numId w:val="21"/>
        </w:numPr>
      </w:pPr>
      <w:r>
        <w:t xml:space="preserve">After transformation incubate with S.O.C media. </w:t>
      </w:r>
      <w:r w:rsidR="00955981">
        <w:t xml:space="preserve"> </w:t>
      </w:r>
      <w:r>
        <w:t>This is a rich medi</w:t>
      </w:r>
      <w:r w:rsidR="00955981">
        <w:t>um</w:t>
      </w:r>
      <w:r>
        <w:t xml:space="preserve"> that will recover the cells better than LB media</w:t>
      </w:r>
    </w:p>
    <w:p w:rsidR="00B52B48" w:rsidRPr="00B52B48" w:rsidRDefault="00B52B48" w:rsidP="00B52B48">
      <w:pPr>
        <w:pStyle w:val="ListParagraph"/>
        <w:numPr>
          <w:ilvl w:val="0"/>
          <w:numId w:val="21"/>
        </w:numPr>
      </w:pPr>
      <w:r>
        <w:t xml:space="preserve">Before plating, </w:t>
      </w:r>
      <w:r w:rsidR="00955981">
        <w:t>centrifuge</w:t>
      </w:r>
      <w:r>
        <w:t xml:space="preserve"> the cells and re-suspend in </w:t>
      </w:r>
      <w:r w:rsidR="00112A49">
        <w:t xml:space="preserve">about </w:t>
      </w:r>
      <w:r>
        <w:t>100</w:t>
      </w:r>
      <w:r w:rsidR="00955981">
        <w:t xml:space="preserve"> </w:t>
      </w:r>
      <w:r>
        <w:t>µl of media.</w:t>
      </w:r>
      <w:r w:rsidR="002E1D1A">
        <w:t xml:space="preserve"> </w:t>
      </w:r>
      <w:r>
        <w:t xml:space="preserve"> This will create a higher concentration of cells. </w:t>
      </w:r>
    </w:p>
    <w:p w:rsidR="00F7272E" w:rsidRPr="00FA1656" w:rsidRDefault="00F7272E" w:rsidP="00F727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Cs/>
        </w:rPr>
      </w:pPr>
    </w:p>
    <w:sectPr w:rsidR="00F7272E" w:rsidRPr="00FA1656" w:rsidSect="00713663">
      <w:footerReference w:type="default" r:id="rId26"/>
      <w:pgSz w:w="12240" w:h="15840"/>
      <w:pgMar w:top="1152" w:right="1440" w:bottom="1440" w:left="1440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880" w:rsidRDefault="00845880" w:rsidP="008576A5">
      <w:pPr>
        <w:spacing w:after="0" w:line="240" w:lineRule="auto"/>
      </w:pPr>
      <w:r>
        <w:separator/>
      </w:r>
    </w:p>
  </w:endnote>
  <w:endnote w:type="continuationSeparator" w:id="0">
    <w:p w:rsidR="00845880" w:rsidRDefault="00845880" w:rsidP="00857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-ExtB">
    <w:altName w:val="Helvetica"/>
    <w:charset w:val="86"/>
    <w:family w:val="modern"/>
    <w:pitch w:val="fixed"/>
    <w:sig w:usb0="00000003" w:usb1="0A0E0000" w:usb2="00000010" w:usb3="00000000" w:csb0="0004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8DB" w:rsidRDefault="00794F4E">
    <w:pPr>
      <w:pStyle w:val="Footer"/>
      <w:jc w:val="center"/>
    </w:pPr>
    <w:fldSimple w:instr=" PAGE   \* MERGEFORMAT ">
      <w:r w:rsidR="00422CF3">
        <w:rPr>
          <w:noProof/>
        </w:rPr>
        <w:t>15</w:t>
      </w:r>
    </w:fldSimple>
  </w:p>
  <w:p w:rsidR="00CD08DB" w:rsidRDefault="00CD08DB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880" w:rsidRDefault="00845880" w:rsidP="008576A5">
      <w:pPr>
        <w:spacing w:after="0" w:line="240" w:lineRule="auto"/>
      </w:pPr>
      <w:r>
        <w:separator/>
      </w:r>
    </w:p>
  </w:footnote>
  <w:footnote w:type="continuationSeparator" w:id="0">
    <w:p w:rsidR="00845880" w:rsidRDefault="00845880" w:rsidP="008576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3F07B28"/>
    <w:lvl w:ilvl="0">
      <w:numFmt w:val="bullet"/>
      <w:lvlText w:val="*"/>
      <w:lvlJc w:val="left"/>
    </w:lvl>
  </w:abstractNum>
  <w:abstractNum w:abstractNumId="1">
    <w:nsid w:val="011B0B59"/>
    <w:multiLevelType w:val="hybridMultilevel"/>
    <w:tmpl w:val="29A06A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5F2830"/>
    <w:multiLevelType w:val="hybridMultilevel"/>
    <w:tmpl w:val="7B4214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3C3B19"/>
    <w:multiLevelType w:val="hybridMultilevel"/>
    <w:tmpl w:val="CE506356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0F369E"/>
    <w:multiLevelType w:val="hybridMultilevel"/>
    <w:tmpl w:val="223EE68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4656A63"/>
    <w:multiLevelType w:val="hybridMultilevel"/>
    <w:tmpl w:val="403209C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A9C6E40"/>
    <w:multiLevelType w:val="hybridMultilevel"/>
    <w:tmpl w:val="A9F0F7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650531"/>
    <w:multiLevelType w:val="hybridMultilevel"/>
    <w:tmpl w:val="A3662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17D8E"/>
    <w:multiLevelType w:val="hybridMultilevel"/>
    <w:tmpl w:val="F81E1A5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3F44298"/>
    <w:multiLevelType w:val="hybridMultilevel"/>
    <w:tmpl w:val="099886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CF0950"/>
    <w:multiLevelType w:val="hybridMultilevel"/>
    <w:tmpl w:val="DBCCBD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8A414A"/>
    <w:multiLevelType w:val="hybridMultilevel"/>
    <w:tmpl w:val="B5BC8CD2"/>
    <w:lvl w:ilvl="0" w:tplc="970AC5A4">
      <w:start w:val="3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7DA3CB3"/>
    <w:multiLevelType w:val="hybridMultilevel"/>
    <w:tmpl w:val="46CEAD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60964DE"/>
    <w:multiLevelType w:val="hybridMultilevel"/>
    <w:tmpl w:val="D586F8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5F775F"/>
    <w:multiLevelType w:val="hybridMultilevel"/>
    <w:tmpl w:val="79A8AB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2608F9"/>
    <w:multiLevelType w:val="hybridMultilevel"/>
    <w:tmpl w:val="CEEE3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097D88"/>
    <w:multiLevelType w:val="hybridMultilevel"/>
    <w:tmpl w:val="294EE8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C5D78D3"/>
    <w:multiLevelType w:val="hybridMultilevel"/>
    <w:tmpl w:val="13AAC8C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FB4193E"/>
    <w:multiLevelType w:val="hybridMultilevel"/>
    <w:tmpl w:val="411C4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33F07E7"/>
    <w:multiLevelType w:val="hybridMultilevel"/>
    <w:tmpl w:val="A49800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F9466F"/>
    <w:multiLevelType w:val="hybridMultilevel"/>
    <w:tmpl w:val="A170CF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7"/>
  </w:num>
  <w:num w:numId="3">
    <w:abstractNumId w:val="4"/>
  </w:num>
  <w:num w:numId="4">
    <w:abstractNumId w:val="16"/>
  </w:num>
  <w:num w:numId="5">
    <w:abstractNumId w:val="5"/>
  </w:num>
  <w:num w:numId="6">
    <w:abstractNumId w:val="18"/>
  </w:num>
  <w:num w:numId="7">
    <w:abstractNumId w:val="20"/>
  </w:num>
  <w:num w:numId="8">
    <w:abstractNumId w:val="2"/>
  </w:num>
  <w:num w:numId="9">
    <w:abstractNumId w:val="3"/>
  </w:num>
  <w:num w:numId="10">
    <w:abstractNumId w:val="11"/>
  </w:num>
  <w:num w:numId="11">
    <w:abstractNumId w:val="8"/>
  </w:num>
  <w:num w:numId="12">
    <w:abstractNumId w:val="15"/>
  </w:num>
  <w:num w:numId="13">
    <w:abstractNumId w:val="14"/>
  </w:num>
  <w:num w:numId="14">
    <w:abstractNumId w:val="10"/>
  </w:num>
  <w:num w:numId="15">
    <w:abstractNumId w:val="1"/>
  </w:num>
  <w:num w:numId="16">
    <w:abstractNumId w:val="12"/>
  </w:num>
  <w:num w:numId="17">
    <w:abstractNumId w:val="7"/>
  </w:num>
  <w:num w:numId="18">
    <w:abstractNumId w:val="13"/>
  </w:num>
  <w:num w:numId="19">
    <w:abstractNumId w:val="6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7CAF"/>
    <w:rsid w:val="000114A7"/>
    <w:rsid w:val="00023C0B"/>
    <w:rsid w:val="000247AA"/>
    <w:rsid w:val="00037A77"/>
    <w:rsid w:val="00053D81"/>
    <w:rsid w:val="000578F8"/>
    <w:rsid w:val="000616F5"/>
    <w:rsid w:val="000B3703"/>
    <w:rsid w:val="000B402D"/>
    <w:rsid w:val="000B5DA1"/>
    <w:rsid w:val="000C2EF3"/>
    <w:rsid w:val="00101988"/>
    <w:rsid w:val="00112A49"/>
    <w:rsid w:val="00112E98"/>
    <w:rsid w:val="001163F6"/>
    <w:rsid w:val="00125D0E"/>
    <w:rsid w:val="00140DFA"/>
    <w:rsid w:val="00145092"/>
    <w:rsid w:val="00156424"/>
    <w:rsid w:val="00157A38"/>
    <w:rsid w:val="00181921"/>
    <w:rsid w:val="001829D4"/>
    <w:rsid w:val="00187FCF"/>
    <w:rsid w:val="001905BF"/>
    <w:rsid w:val="001B239F"/>
    <w:rsid w:val="001B364B"/>
    <w:rsid w:val="001B4F9A"/>
    <w:rsid w:val="001C367B"/>
    <w:rsid w:val="00201500"/>
    <w:rsid w:val="00206681"/>
    <w:rsid w:val="00206C90"/>
    <w:rsid w:val="0023344D"/>
    <w:rsid w:val="00237DD1"/>
    <w:rsid w:val="00253285"/>
    <w:rsid w:val="00286DF7"/>
    <w:rsid w:val="002A01B1"/>
    <w:rsid w:val="002A364C"/>
    <w:rsid w:val="002A719E"/>
    <w:rsid w:val="002B2E55"/>
    <w:rsid w:val="002C3ED0"/>
    <w:rsid w:val="002C67C7"/>
    <w:rsid w:val="002D0E3F"/>
    <w:rsid w:val="002E1D1A"/>
    <w:rsid w:val="002E516C"/>
    <w:rsid w:val="002F0FF8"/>
    <w:rsid w:val="002F4ACF"/>
    <w:rsid w:val="0030038D"/>
    <w:rsid w:val="003158A1"/>
    <w:rsid w:val="0032352B"/>
    <w:rsid w:val="00334E0F"/>
    <w:rsid w:val="003350FA"/>
    <w:rsid w:val="00336953"/>
    <w:rsid w:val="00362A49"/>
    <w:rsid w:val="00381AD8"/>
    <w:rsid w:val="00390829"/>
    <w:rsid w:val="00392F4F"/>
    <w:rsid w:val="003A2931"/>
    <w:rsid w:val="003B33F9"/>
    <w:rsid w:val="003B7BD1"/>
    <w:rsid w:val="003E1022"/>
    <w:rsid w:val="00422CF3"/>
    <w:rsid w:val="00460DF9"/>
    <w:rsid w:val="0047092F"/>
    <w:rsid w:val="00473BDF"/>
    <w:rsid w:val="00476EAF"/>
    <w:rsid w:val="00492AC5"/>
    <w:rsid w:val="00493B85"/>
    <w:rsid w:val="004C5F12"/>
    <w:rsid w:val="004D7274"/>
    <w:rsid w:val="004E5163"/>
    <w:rsid w:val="005008A2"/>
    <w:rsid w:val="0050139D"/>
    <w:rsid w:val="0051401E"/>
    <w:rsid w:val="00514785"/>
    <w:rsid w:val="005408F8"/>
    <w:rsid w:val="00545B71"/>
    <w:rsid w:val="00565159"/>
    <w:rsid w:val="005874E2"/>
    <w:rsid w:val="005A0A51"/>
    <w:rsid w:val="005A136D"/>
    <w:rsid w:val="005A4C78"/>
    <w:rsid w:val="005B2730"/>
    <w:rsid w:val="005D2E93"/>
    <w:rsid w:val="005E4750"/>
    <w:rsid w:val="005F4E9C"/>
    <w:rsid w:val="00602DFE"/>
    <w:rsid w:val="006308DF"/>
    <w:rsid w:val="0063505F"/>
    <w:rsid w:val="0063678C"/>
    <w:rsid w:val="006370FD"/>
    <w:rsid w:val="006635B5"/>
    <w:rsid w:val="00663C41"/>
    <w:rsid w:val="00665FD1"/>
    <w:rsid w:val="0066733D"/>
    <w:rsid w:val="00671EF5"/>
    <w:rsid w:val="00693F32"/>
    <w:rsid w:val="006B0627"/>
    <w:rsid w:val="006B5CF4"/>
    <w:rsid w:val="006B6CA1"/>
    <w:rsid w:val="006C4288"/>
    <w:rsid w:val="006D4EC3"/>
    <w:rsid w:val="006D4FEE"/>
    <w:rsid w:val="006E7CAF"/>
    <w:rsid w:val="00713663"/>
    <w:rsid w:val="00717437"/>
    <w:rsid w:val="007447B1"/>
    <w:rsid w:val="00753710"/>
    <w:rsid w:val="007639BD"/>
    <w:rsid w:val="007727E3"/>
    <w:rsid w:val="00772E4E"/>
    <w:rsid w:val="00782E88"/>
    <w:rsid w:val="0079127E"/>
    <w:rsid w:val="00794F4E"/>
    <w:rsid w:val="007D5A71"/>
    <w:rsid w:val="007F0441"/>
    <w:rsid w:val="007F77D2"/>
    <w:rsid w:val="00834378"/>
    <w:rsid w:val="00845880"/>
    <w:rsid w:val="008576A5"/>
    <w:rsid w:val="008732AC"/>
    <w:rsid w:val="00884EF3"/>
    <w:rsid w:val="008C06D8"/>
    <w:rsid w:val="008C5607"/>
    <w:rsid w:val="008F0B1F"/>
    <w:rsid w:val="00911A1E"/>
    <w:rsid w:val="00917F49"/>
    <w:rsid w:val="009317EC"/>
    <w:rsid w:val="00947B22"/>
    <w:rsid w:val="00955981"/>
    <w:rsid w:val="00960B22"/>
    <w:rsid w:val="00960EF1"/>
    <w:rsid w:val="009636E3"/>
    <w:rsid w:val="009D366B"/>
    <w:rsid w:val="009E7BF7"/>
    <w:rsid w:val="009F4843"/>
    <w:rsid w:val="00A06F6A"/>
    <w:rsid w:val="00A1244F"/>
    <w:rsid w:val="00A459FD"/>
    <w:rsid w:val="00A474DE"/>
    <w:rsid w:val="00A56394"/>
    <w:rsid w:val="00A75F54"/>
    <w:rsid w:val="00A927F8"/>
    <w:rsid w:val="00AB0CB1"/>
    <w:rsid w:val="00AB7093"/>
    <w:rsid w:val="00AD183C"/>
    <w:rsid w:val="00AF28BB"/>
    <w:rsid w:val="00AF7816"/>
    <w:rsid w:val="00B04E15"/>
    <w:rsid w:val="00B13580"/>
    <w:rsid w:val="00B135D8"/>
    <w:rsid w:val="00B277A1"/>
    <w:rsid w:val="00B32078"/>
    <w:rsid w:val="00B325CC"/>
    <w:rsid w:val="00B33A79"/>
    <w:rsid w:val="00B37030"/>
    <w:rsid w:val="00B52B48"/>
    <w:rsid w:val="00B53015"/>
    <w:rsid w:val="00B62F2E"/>
    <w:rsid w:val="00B71B54"/>
    <w:rsid w:val="00BC2449"/>
    <w:rsid w:val="00C206DF"/>
    <w:rsid w:val="00C2160A"/>
    <w:rsid w:val="00C21BB6"/>
    <w:rsid w:val="00C410B3"/>
    <w:rsid w:val="00C44F29"/>
    <w:rsid w:val="00CB764B"/>
    <w:rsid w:val="00CB7767"/>
    <w:rsid w:val="00CD08DB"/>
    <w:rsid w:val="00CD2436"/>
    <w:rsid w:val="00CE02A7"/>
    <w:rsid w:val="00CE7170"/>
    <w:rsid w:val="00CE726C"/>
    <w:rsid w:val="00D03870"/>
    <w:rsid w:val="00D1467D"/>
    <w:rsid w:val="00D31542"/>
    <w:rsid w:val="00D33C3B"/>
    <w:rsid w:val="00D33CE4"/>
    <w:rsid w:val="00D37F06"/>
    <w:rsid w:val="00D6030B"/>
    <w:rsid w:val="00D9593B"/>
    <w:rsid w:val="00DA20BF"/>
    <w:rsid w:val="00DF33FF"/>
    <w:rsid w:val="00DF704C"/>
    <w:rsid w:val="00E23D97"/>
    <w:rsid w:val="00E31066"/>
    <w:rsid w:val="00E4428A"/>
    <w:rsid w:val="00EA42A5"/>
    <w:rsid w:val="00EB0274"/>
    <w:rsid w:val="00EB4BCA"/>
    <w:rsid w:val="00EE4EAE"/>
    <w:rsid w:val="00EE5D86"/>
    <w:rsid w:val="00EF234C"/>
    <w:rsid w:val="00F322AB"/>
    <w:rsid w:val="00F553D1"/>
    <w:rsid w:val="00F7272E"/>
    <w:rsid w:val="00F73F3D"/>
    <w:rsid w:val="00F77F3B"/>
    <w:rsid w:val="00F83C2E"/>
    <w:rsid w:val="00F877DF"/>
    <w:rsid w:val="00F92049"/>
    <w:rsid w:val="00FA1656"/>
    <w:rsid w:val="00FB733E"/>
    <w:rsid w:val="00FC50A1"/>
    <w:rsid w:val="00FD306C"/>
    <w:rsid w:val="00FD4252"/>
    <w:rsid w:val="00FD791F"/>
    <w:rsid w:val="00FE734B"/>
  </w:rsids>
  <m:mathPr>
    <m:mathFont m:val="Book Antiqu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870"/>
    <w:rPr>
      <w:rFonts w:cstheme="minorBidi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DF704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70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7A3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5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576A5"/>
    <w:rPr>
      <w:rFonts w:cstheme="minorBidi"/>
    </w:rPr>
  </w:style>
  <w:style w:type="paragraph" w:styleId="Footer">
    <w:name w:val="footer"/>
    <w:basedOn w:val="Normal"/>
    <w:link w:val="FooterChar"/>
    <w:uiPriority w:val="99"/>
    <w:unhideWhenUsed/>
    <w:rsid w:val="008576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576A5"/>
    <w:rPr>
      <w:rFonts w:cstheme="minorBidi"/>
    </w:rPr>
  </w:style>
  <w:style w:type="character" w:styleId="FollowedHyperlink">
    <w:name w:val="FollowedHyperlink"/>
    <w:basedOn w:val="DefaultParagraphFont"/>
    <w:uiPriority w:val="99"/>
    <w:semiHidden/>
    <w:unhideWhenUsed/>
    <w:rsid w:val="006B062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61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://www.promega.com/guides/re_guide/RESearch/default.aspx?search=buffer" TargetMode="External"/><Relationship Id="rId21" Type="http://schemas.openxmlformats.org/officeDocument/2006/relationships/image" Target="media/image9.png"/><Relationship Id="rId22" Type="http://schemas.openxmlformats.org/officeDocument/2006/relationships/image" Target="media/image10.png"/><Relationship Id="rId23" Type="http://schemas.openxmlformats.org/officeDocument/2006/relationships/image" Target="media/image11.tiff"/><Relationship Id="rId24" Type="http://schemas.openxmlformats.org/officeDocument/2006/relationships/image" Target="media/image12.png"/><Relationship Id="rId25" Type="http://schemas.openxmlformats.org/officeDocument/2006/relationships/image" Target="media/image13.png"/><Relationship Id="rId26" Type="http://schemas.openxmlformats.org/officeDocument/2006/relationships/footer" Target="footer1.xml"/><Relationship Id="rId27" Type="http://schemas.openxmlformats.org/officeDocument/2006/relationships/fontTable" Target="fontTable.xml"/><Relationship Id="rId28" Type="http://schemas.openxmlformats.org/officeDocument/2006/relationships/theme" Target="theme/theme1.xml"/><Relationship Id="rId10" Type="http://schemas.openxmlformats.org/officeDocument/2006/relationships/hyperlink" Target="http://www.idtdna.com/analyzer/Applications/OligoAnalyzer/" TargetMode="External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hyperlink" Target="https://www.neb.com/tools-and-resources/interactive-tools/double-digest-finder" TargetMode="External"/><Relationship Id="rId16" Type="http://schemas.openxmlformats.org/officeDocument/2006/relationships/hyperlink" Target="http://www.promega.com/guides/re_guide/RESearch/default.aspx?search=buffer" TargetMode="External"/><Relationship Id="rId17" Type="http://schemas.openxmlformats.org/officeDocument/2006/relationships/image" Target="media/image7.png"/><Relationship Id="rId18" Type="http://schemas.openxmlformats.org/officeDocument/2006/relationships/image" Target="media/image8.png"/><Relationship Id="rId19" Type="http://schemas.openxmlformats.org/officeDocument/2006/relationships/hyperlink" Target="https://www.neb.com/tools-and-resources/interactive-tools/double-digest-finde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ncbi.nlm.nih.gov/tools/primer-blast/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15</Pages>
  <Words>2698</Words>
  <Characters>15383</Characters>
  <Application>Microsoft Macintosh Word</Application>
  <DocSecurity>0</DocSecurity>
  <Lines>128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 Lab</dc:creator>
  <cp:lastModifiedBy>Paul Johnson</cp:lastModifiedBy>
  <cp:revision>41</cp:revision>
  <cp:lastPrinted>2014-02-19T19:42:00Z</cp:lastPrinted>
  <dcterms:created xsi:type="dcterms:W3CDTF">2014-02-19T16:44:00Z</dcterms:created>
  <dcterms:modified xsi:type="dcterms:W3CDTF">2014-03-06T15:29:00Z</dcterms:modified>
</cp:coreProperties>
</file>