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E87" w:rsidRPr="001F56C9" w:rsidRDefault="00BF2E87" w:rsidP="00BF2E87">
      <w:pPr>
        <w:pStyle w:val="Heading1"/>
        <w:pBdr>
          <w:top w:val="single" w:sz="4" w:space="1" w:color="auto"/>
          <w:left w:val="single" w:sz="4" w:space="4" w:color="auto"/>
          <w:bottom w:val="single" w:sz="4" w:space="1" w:color="auto"/>
          <w:right w:val="single" w:sz="4" w:space="4" w:color="auto"/>
        </w:pBdr>
        <w:shd w:val="clear" w:color="auto" w:fill="548DD4"/>
        <w:tabs>
          <w:tab w:val="center" w:pos="5102"/>
          <w:tab w:val="left" w:pos="9160"/>
        </w:tabs>
        <w:rPr>
          <w:rFonts w:ascii="Times New Roman" w:hAnsi="Times New Roman"/>
          <w:b/>
          <w:spacing w:val="30"/>
          <w:sz w:val="40"/>
        </w:rPr>
      </w:pPr>
      <w:r>
        <w:rPr>
          <w:rFonts w:ascii="Times New Roman" w:hAnsi="Times New Roman"/>
          <w:b/>
          <w:spacing w:val="30"/>
          <w:sz w:val="40"/>
        </w:rPr>
        <w:t xml:space="preserve">Student Safety Training </w:t>
      </w:r>
    </w:p>
    <w:p w:rsidR="00BF2E87" w:rsidRPr="001F56C9" w:rsidRDefault="00BF2E87" w:rsidP="00BF2E87">
      <w:pPr>
        <w:pStyle w:val="Heading7"/>
        <w:shd w:val="clear" w:color="auto" w:fill="548DD4"/>
        <w:rPr>
          <w:rFonts w:ascii="Times New Roman" w:hAnsi="Times New Roman"/>
          <w:b/>
          <w:spacing w:val="30"/>
          <w:sz w:val="52"/>
        </w:rPr>
      </w:pPr>
      <w:r>
        <w:rPr>
          <w:rFonts w:ascii="Times New Roman" w:hAnsi="Times New Roman"/>
          <w:b/>
          <w:spacing w:val="30"/>
          <w:sz w:val="52"/>
        </w:rPr>
        <w:t>Physics Labs</w:t>
      </w:r>
    </w:p>
    <w:p w:rsidR="00BF2E87" w:rsidRPr="00E219AB" w:rsidRDefault="00BF2E87" w:rsidP="00BF2E87"/>
    <w:p w:rsidR="00BF2E87" w:rsidRPr="00284A57" w:rsidRDefault="00BF2E87">
      <w:pPr>
        <w:rPr>
          <w:sz w:val="8"/>
          <w:lang w:val="en-GB"/>
        </w:rPr>
      </w:pPr>
    </w:p>
    <w:p w:rsidR="00BF2E87" w:rsidRPr="00284A57" w:rsidRDefault="00BF2E87">
      <w:pPr>
        <w:pStyle w:val="Heading3"/>
        <w:pBdr>
          <w:top w:val="single" w:sz="8" w:space="1" w:color="990033"/>
          <w:left w:val="single" w:sz="8" w:space="4" w:color="990033"/>
          <w:bottom w:val="single" w:sz="8" w:space="1" w:color="990033"/>
          <w:right w:val="single" w:sz="8" w:space="4" w:color="990033"/>
        </w:pBdr>
        <w:rPr>
          <w:rFonts w:ascii="Times New Roman" w:hAnsi="Times New Roman"/>
          <w:b/>
          <w:color w:val="990033"/>
          <w:sz w:val="28"/>
        </w:rPr>
      </w:pPr>
      <w:r>
        <w:rPr>
          <w:rFonts w:ascii="Times New Roman" w:hAnsi="Times New Roman"/>
          <w:b/>
          <w:color w:val="990033"/>
          <w:sz w:val="28"/>
        </w:rPr>
        <w:t>EMERGENCY INFORMATION</w:t>
      </w:r>
    </w:p>
    <w:p w:rsidR="00BF2E8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In case of injury, fire or other emergency, notify your lab instructor and call USD Public Safety at extension 2222.</w:t>
      </w:r>
    </w:p>
    <w:p w:rsidR="00BF2E87" w:rsidRPr="00284A5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Public Safety will take any injured person for medical help.</w:t>
      </w:r>
    </w:p>
    <w:p w:rsidR="00BF2E87" w:rsidRPr="00284A5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There are fire extinguishers in each lab and in the corridors.  Use the fire extinguisher only if the fire is small, and does not put anyone in danger.  Always be aware of the location of the exits. There are fire alarm pulls at the ends of each floor.  If the fire is larger than a small trash can, pull the alarm, and evacuate the building immediately. To use the fire extinguisher, PASS: Pull the pin, Aim at the base of the fire, Squeeze the handle, Sweep back and forth.</w:t>
      </w:r>
    </w:p>
    <w:p w:rsidR="00BF2E87" w:rsidRPr="00284A5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If there is a spill of any hazardous chemical notify your instructor immediately.  If the spill is large or presents an imminent danger, leave the room and call Public Safety at x2222.</w:t>
      </w:r>
    </w:p>
    <w:p w:rsidR="00BF2E8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In the event of an earthquake, take shelter under a sturdy table.  Keep away from falling hazards such as bookcases, file cabinets, and overhead fixtures.  Once the shaking has stopped, calmly leave the building.</w:t>
      </w:r>
    </w:p>
    <w:p w:rsidR="00BF2E87" w:rsidRPr="008E4B53" w:rsidRDefault="00BF2E87" w:rsidP="00BF2E87">
      <w:pPr>
        <w:numPr>
          <w:ilvl w:val="0"/>
          <w:numId w:val="9"/>
        </w:numPr>
        <w:pBdr>
          <w:top w:val="single" w:sz="8" w:space="1" w:color="990033"/>
          <w:left w:val="single" w:sz="8" w:space="4" w:color="990033"/>
          <w:bottom w:val="single" w:sz="8" w:space="1" w:color="990033"/>
          <w:right w:val="single" w:sz="8" w:space="4" w:color="990033"/>
        </w:pBdr>
        <w:rPr>
          <w:b/>
        </w:rPr>
      </w:pPr>
      <w:r>
        <w:rPr>
          <w:b/>
        </w:rPr>
        <w:t>When the alarm sounds, walk calmly to evacuate the facility.   Use the designated evacuation route.  The assembly area for the Science Center is in front of La Paloma.  Do not stand in the street.</w:t>
      </w:r>
    </w:p>
    <w:p w:rsidR="00BF2E87" w:rsidRPr="00284A57" w:rsidRDefault="00BF2E87">
      <w:pPr>
        <w:numPr>
          <w:ilvl w:val="0"/>
          <w:numId w:val="9"/>
        </w:numPr>
        <w:pBdr>
          <w:top w:val="single" w:sz="8" w:space="1" w:color="990033"/>
          <w:left w:val="single" w:sz="8" w:space="4" w:color="990033"/>
          <w:bottom w:val="single" w:sz="8" w:space="1" w:color="990033"/>
          <w:right w:val="single" w:sz="8" w:space="4" w:color="990033"/>
        </w:pBdr>
        <w:rPr>
          <w:b/>
        </w:rPr>
      </w:pPr>
      <w:r>
        <w:rPr>
          <w:b/>
        </w:rPr>
        <w:t>Do not use the elevators when evacuating the building</w:t>
      </w:r>
      <w:r w:rsidRPr="00284A57">
        <w:rPr>
          <w:b/>
        </w:rPr>
        <w:t>.</w:t>
      </w:r>
    </w:p>
    <w:p w:rsidR="00BF2E87" w:rsidRPr="005F7B9C" w:rsidRDefault="00BF2E87" w:rsidP="00BF2E87">
      <w:pPr>
        <w:numPr>
          <w:ilvl w:val="0"/>
          <w:numId w:val="9"/>
        </w:numPr>
        <w:pBdr>
          <w:top w:val="single" w:sz="8" w:space="1" w:color="990033"/>
          <w:left w:val="single" w:sz="8" w:space="4" w:color="990033"/>
          <w:bottom w:val="single" w:sz="8" w:space="1" w:color="990033"/>
          <w:right w:val="single" w:sz="8" w:space="4" w:color="990033"/>
        </w:pBdr>
        <w:rPr>
          <w:b/>
        </w:rPr>
      </w:pPr>
      <w:r>
        <w:rPr>
          <w:b/>
        </w:rPr>
        <w:t>If you encounter disabled individuals who need assistance during an evacuation, ask them to wait in the landing of a stairwell, and inform Public Safety or other trained emergency personnel of their location</w:t>
      </w:r>
      <w:r w:rsidRPr="005F7B9C">
        <w:rPr>
          <w:b/>
        </w:rPr>
        <w:t>.</w:t>
      </w:r>
    </w:p>
    <w:p w:rsidR="00BF2E87" w:rsidRPr="00284A57" w:rsidRDefault="00BF2E87">
      <w:pPr>
        <w:rPr>
          <w:color w:val="000080"/>
          <w:sz w:val="16"/>
        </w:rPr>
      </w:pPr>
    </w:p>
    <w:p w:rsidR="00BF2E87" w:rsidRDefault="00BF2E87">
      <w:pPr>
        <w:pStyle w:val="Heading4"/>
        <w:pBdr>
          <w:top w:val="single" w:sz="8" w:space="1" w:color="990033"/>
          <w:left w:val="single" w:sz="8" w:space="4" w:color="990033"/>
          <w:bottom w:val="single" w:sz="8" w:space="1" w:color="990033"/>
          <w:right w:val="single" w:sz="8" w:space="4" w:color="990033"/>
        </w:pBdr>
        <w:rPr>
          <w:rFonts w:ascii="Times New Roman" w:hAnsi="Times New Roman" w:cs="Times New Roman"/>
          <w:color w:val="990033"/>
          <w:szCs w:val="20"/>
        </w:rPr>
      </w:pPr>
      <w:r>
        <w:rPr>
          <w:rFonts w:ascii="Times New Roman" w:hAnsi="Times New Roman" w:cs="Times New Roman"/>
          <w:color w:val="990033"/>
          <w:szCs w:val="20"/>
        </w:rPr>
        <w:t>LABORATORY SAFETY</w:t>
      </w:r>
      <w:r w:rsidR="00030DE6">
        <w:rPr>
          <w:rFonts w:ascii="Times New Roman" w:hAnsi="Times New Roman" w:cs="Times New Roman"/>
          <w:color w:val="990033"/>
          <w:szCs w:val="20"/>
        </w:rPr>
        <w:t xml:space="preserve"> (Dr. Severn will review lab specific things with you!)</w:t>
      </w:r>
    </w:p>
    <w:p w:rsidR="00030DE6" w:rsidRPr="00030DE6" w:rsidRDefault="00030DE6" w:rsidP="00030DE6"/>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Closed toe shoes are required in all USD science labs</w:t>
      </w:r>
      <w:r w:rsidRPr="00284A57">
        <w:rPr>
          <w:b/>
        </w:rPr>
        <w:t>.</w:t>
      </w:r>
      <w:r>
        <w:rPr>
          <w:b/>
        </w:rPr>
        <w:t xml:space="preserve">  No sandals, flip flops etc. are allowed in the labs.</w:t>
      </w:r>
    </w:p>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Do not eat or drink in any laboratory.</w:t>
      </w:r>
    </w:p>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No smoking or smokeless tobacco is allowed in the building.</w:t>
      </w:r>
    </w:p>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Do not smell, taste or touch any chemical.</w:t>
      </w:r>
    </w:p>
    <w:p w:rsidR="00BF2E87" w:rsidRPr="00AB0A80" w:rsidRDefault="00BF2E87" w:rsidP="00BF2E87">
      <w:pPr>
        <w:numPr>
          <w:ilvl w:val="0"/>
          <w:numId w:val="4"/>
        </w:numPr>
        <w:pBdr>
          <w:top w:val="single" w:sz="8" w:space="1" w:color="990033"/>
          <w:left w:val="single" w:sz="8" w:space="4" w:color="990033"/>
          <w:bottom w:val="single" w:sz="8" w:space="1" w:color="990033"/>
          <w:right w:val="single" w:sz="8" w:space="4" w:color="990033"/>
        </w:pBdr>
        <w:rPr>
          <w:b/>
        </w:rPr>
      </w:pPr>
      <w:r>
        <w:rPr>
          <w:b/>
        </w:rPr>
        <w:t>Do not work in the laboratory alone.</w:t>
      </w:r>
    </w:p>
    <w:p w:rsidR="00BF2E87" w:rsidRPr="00452160" w:rsidRDefault="00BF2E87" w:rsidP="00BF2E87">
      <w:pPr>
        <w:numPr>
          <w:ilvl w:val="0"/>
          <w:numId w:val="4"/>
        </w:numPr>
        <w:pBdr>
          <w:top w:val="single" w:sz="8" w:space="1" w:color="990033"/>
          <w:left w:val="single" w:sz="8" w:space="4" w:color="990033"/>
          <w:bottom w:val="single" w:sz="8" w:space="1" w:color="990033"/>
          <w:right w:val="single" w:sz="8" w:space="4" w:color="990033"/>
        </w:pBdr>
        <w:rPr>
          <w:b/>
        </w:rPr>
      </w:pPr>
      <w:r>
        <w:rPr>
          <w:b/>
        </w:rPr>
        <w:t xml:space="preserve">Know the location of the </w:t>
      </w:r>
      <w:r w:rsidRPr="00452160">
        <w:rPr>
          <w:b/>
        </w:rPr>
        <w:t>hand held eyewash</w:t>
      </w:r>
      <w:r>
        <w:rPr>
          <w:b/>
        </w:rPr>
        <w:t xml:space="preserve"> or eyewash station</w:t>
      </w:r>
      <w:r w:rsidRPr="00452160">
        <w:rPr>
          <w:b/>
        </w:rPr>
        <w:t>.  If you have skin or eye contact with a chemical, flush the area for 15 minutes.  If the chemical is in the eye, use your thumb and index finger to hold open the eye while using the eyewash station.  Notify Public Safety for any injury.</w:t>
      </w:r>
    </w:p>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Safety glasses must be worn when conducting projectile motion labs.</w:t>
      </w:r>
    </w:p>
    <w:p w:rsidR="00BF2E87" w:rsidRPr="00284A5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Heat insulating gloves must be worn when handling beakers containing hot liquids.</w:t>
      </w:r>
    </w:p>
    <w:p w:rsidR="00BF2E87" w:rsidRPr="00284A5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Safety glasses and lab coats must be worn when working with vacuum flasks or other apparatus that could shatter or explode</w:t>
      </w:r>
      <w:r w:rsidRPr="00284A57">
        <w:rPr>
          <w:b/>
        </w:rPr>
        <w:t>.</w:t>
      </w:r>
    </w:p>
    <w:p w:rsidR="00BF2E87" w:rsidRDefault="00BF2E87">
      <w:pPr>
        <w:numPr>
          <w:ilvl w:val="0"/>
          <w:numId w:val="4"/>
        </w:numPr>
        <w:pBdr>
          <w:top w:val="single" w:sz="8" w:space="1" w:color="990033"/>
          <w:left w:val="single" w:sz="8" w:space="4" w:color="990033"/>
          <w:bottom w:val="single" w:sz="8" w:space="1" w:color="990033"/>
          <w:right w:val="single" w:sz="8" w:space="4" w:color="990033"/>
        </w:pBdr>
        <w:rPr>
          <w:b/>
        </w:rPr>
      </w:pPr>
      <w:r>
        <w:rPr>
          <w:b/>
        </w:rPr>
        <w:t>Wash your hands after working in the lab.</w:t>
      </w:r>
    </w:p>
    <w:p w:rsidR="00BF2E87" w:rsidRPr="001D19AB" w:rsidRDefault="00BF2E87" w:rsidP="00BF2E87">
      <w:pPr>
        <w:pStyle w:val="Heading1"/>
        <w:pBdr>
          <w:top w:val="single" w:sz="4" w:space="1" w:color="auto"/>
          <w:left w:val="single" w:sz="4" w:space="4" w:color="auto"/>
          <w:bottom w:val="single" w:sz="4" w:space="1" w:color="auto"/>
          <w:right w:val="single" w:sz="4" w:space="4" w:color="auto"/>
        </w:pBdr>
        <w:shd w:val="clear" w:color="auto" w:fill="548DD4"/>
        <w:tabs>
          <w:tab w:val="center" w:pos="5102"/>
          <w:tab w:val="left" w:pos="9160"/>
        </w:tabs>
        <w:rPr>
          <w:rFonts w:ascii="Times New Roman" w:hAnsi="Times New Roman"/>
          <w:b/>
          <w:spacing w:val="30"/>
          <w:sz w:val="40"/>
        </w:rPr>
      </w:pPr>
      <w:r>
        <w:rPr>
          <w:rFonts w:ascii="Times New Roman" w:hAnsi="Times New Roman"/>
          <w:b/>
          <w:spacing w:val="30"/>
          <w:sz w:val="40"/>
        </w:rPr>
        <w:lastRenderedPageBreak/>
        <w:t>Student Safety Training</w:t>
      </w:r>
    </w:p>
    <w:p w:rsidR="00BF2E87" w:rsidRDefault="00BF2E87" w:rsidP="00BF2E87">
      <w:pPr>
        <w:pStyle w:val="Heading7"/>
        <w:shd w:val="clear" w:color="auto" w:fill="548DD4"/>
        <w:rPr>
          <w:rFonts w:ascii="Times New Roman" w:hAnsi="Times New Roman"/>
          <w:b/>
          <w:spacing w:val="30"/>
          <w:sz w:val="52"/>
        </w:rPr>
      </w:pPr>
      <w:r>
        <w:rPr>
          <w:rFonts w:ascii="Times New Roman" w:hAnsi="Times New Roman"/>
          <w:b/>
          <w:spacing w:val="30"/>
          <w:sz w:val="52"/>
        </w:rPr>
        <w:t>Physics Labs</w:t>
      </w:r>
    </w:p>
    <w:p w:rsidR="00BF2E87" w:rsidRPr="00452160" w:rsidRDefault="00BF2E87" w:rsidP="00BF2E87"/>
    <w:p w:rsidR="00BF2E87" w:rsidRPr="00452160"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sidRPr="00452160">
        <w:rPr>
          <w:b/>
        </w:rPr>
        <w:t>Be aware of the chemical hazards for each particular chemical that you need to use.  Double check the labels to make sure you have the correct container.  Prior to use, carefully review the chemical’s MSDS.</w:t>
      </w:r>
    </w:p>
    <w:p w:rsidR="00BF2E87"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Pr>
          <w:b/>
        </w:rPr>
        <w:t>All chemical containers must be properly labelled with the contents.</w:t>
      </w:r>
      <w:r w:rsidRPr="004F323D">
        <w:rPr>
          <w:b/>
        </w:rPr>
        <w:t xml:space="preserve"> </w:t>
      </w:r>
      <w:r>
        <w:rPr>
          <w:b/>
        </w:rPr>
        <w:t xml:space="preserve">This includes labels on beakers, flasks and other temporary storage.  No abbreviations are allowed. </w:t>
      </w:r>
    </w:p>
    <w:p w:rsidR="00BF2E87"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Pr>
          <w:b/>
        </w:rPr>
        <w:t>Never put any chemical, solid or liquid, down the drain.</w:t>
      </w:r>
    </w:p>
    <w:p w:rsidR="00BF2E87" w:rsidRPr="00E03CB9"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Pr>
          <w:b/>
        </w:rPr>
        <w:t>If a spill of any chemical occurs, notify your instructor or lab manager immediately.  Do not attempt to clean up a spill on your own.</w:t>
      </w:r>
    </w:p>
    <w:p w:rsidR="00BF2E87"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Pr>
          <w:b/>
        </w:rPr>
        <w:t>Follow the instructions given by the teacher for proper disposal of hazardous waste.  Make sure to put hazardous waste into a bottle that has a hazardous waste label listing the correct contents, and all the data on the label has been filled out correctly.</w:t>
      </w:r>
    </w:p>
    <w:p w:rsidR="00BF2E87" w:rsidRPr="00452160" w:rsidRDefault="00BF2E87" w:rsidP="00BF2E87">
      <w:pPr>
        <w:numPr>
          <w:ilvl w:val="0"/>
          <w:numId w:val="4"/>
        </w:numPr>
        <w:pBdr>
          <w:top w:val="single" w:sz="8" w:space="0" w:color="990033"/>
          <w:left w:val="single" w:sz="8" w:space="4" w:color="990033"/>
          <w:bottom w:val="single" w:sz="8" w:space="1" w:color="990033"/>
          <w:right w:val="single" w:sz="8" w:space="4" w:color="990033"/>
        </w:pBdr>
        <w:rPr>
          <w:b/>
        </w:rPr>
      </w:pPr>
      <w:r w:rsidRPr="00452160">
        <w:rPr>
          <w:b/>
        </w:rPr>
        <w:t>Broken glass must go into a special broken glass waste box.  Do not put broken glass into the regular trash.</w:t>
      </w:r>
    </w:p>
    <w:sectPr w:rsidR="00BF2E87" w:rsidRPr="00452160" w:rsidSect="00BF2E87">
      <w:footerReference w:type="even" r:id="rId7"/>
      <w:footerReference w:type="default" r:id="rId8"/>
      <w:pgSz w:w="11906" w:h="16838" w:code="9"/>
      <w:pgMar w:top="504" w:right="851" w:bottom="0" w:left="851" w:header="0" w:footer="1728" w:gutter="0"/>
      <w:pgBorders w:offsetFrom="page">
        <w:top w:val="single" w:sz="4" w:space="24" w:color="FFFFFF"/>
        <w:left w:val="single" w:sz="4" w:space="24" w:color="FFFFFF"/>
        <w:bottom w:val="single" w:sz="4" w:space="24" w:color="FFFFFF"/>
        <w:right w:val="sing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C3" w:rsidRDefault="003518C3">
      <w:r>
        <w:separator/>
      </w:r>
    </w:p>
  </w:endnote>
  <w:endnote w:type="continuationSeparator" w:id="0">
    <w:p w:rsidR="003518C3" w:rsidRDefault="003518C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87" w:rsidRDefault="00BF2E87" w:rsidP="00BF2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F2E87" w:rsidRDefault="00BF2E87" w:rsidP="00BF2E8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E87" w:rsidRDefault="00BF2E87" w:rsidP="00BF2E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30DE6">
      <w:rPr>
        <w:rStyle w:val="PageNumber"/>
        <w:noProof/>
      </w:rPr>
      <w:t>1</w:t>
    </w:r>
    <w:r>
      <w:rPr>
        <w:rStyle w:val="PageNumber"/>
      </w:rPr>
      <w:fldChar w:fldCharType="end"/>
    </w:r>
  </w:p>
  <w:p w:rsidR="00BF2E87" w:rsidRDefault="00BF2E87" w:rsidP="00BF2E87">
    <w:pPr>
      <w:ind w:right="360"/>
    </w:pPr>
    <w:r>
      <w:tab/>
    </w:r>
    <w:r>
      <w:tab/>
    </w:r>
    <w:r>
      <w:tab/>
    </w:r>
    <w:r>
      <w:tab/>
    </w:r>
    <w:r>
      <w:tab/>
    </w:r>
    <w:r>
      <w:tab/>
    </w:r>
    <w:r>
      <w:tab/>
    </w:r>
    <w:r>
      <w:tab/>
    </w:r>
    <w:r>
      <w:tab/>
    </w:r>
    <w:r>
      <w:tab/>
    </w:r>
    <w:r>
      <w:tab/>
    </w:r>
    <w:r>
      <w:tab/>
    </w:r>
    <w:r>
      <w:tab/>
    </w:r>
    <w:r>
      <w:tab/>
    </w:r>
    <w:r>
      <w:tab/>
    </w:r>
    <w:r>
      <w:tab/>
    </w:r>
    <w:r>
      <w:tab/>
    </w:r>
    <w:r>
      <w:tab/>
    </w:r>
    <w:r>
      <w:tab/>
    </w:r>
    <w:r>
      <w:tab/>
    </w:r>
  </w:p>
  <w:p w:rsidR="00BF2E87" w:rsidRDefault="00833196">
    <w:pPr>
      <w:pStyle w:val="Footer"/>
      <w:rPr>
        <w:sz w:val="4"/>
      </w:rPr>
    </w:pPr>
    <w:r>
      <w:rPr>
        <w:noProof/>
        <w:lang w:val="en-US"/>
      </w:rPr>
      <w:drawing>
        <wp:inline distT="0" distB="0" distL="0" distR="0">
          <wp:extent cx="914400" cy="647700"/>
          <wp:effectExtent l="19050" t="0" r="0" b="0"/>
          <wp:docPr id="1" name="Picture 1" descr="USD 1c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D 1c Logo Black"/>
                  <pic:cNvPicPr>
                    <a:picLocks noChangeAspect="1" noChangeArrowheads="1"/>
                  </pic:cNvPicPr>
                </pic:nvPicPr>
                <pic:blipFill>
                  <a:blip r:embed="rId1"/>
                  <a:srcRect/>
                  <a:stretch>
                    <a:fillRect/>
                  </a:stretch>
                </pic:blipFill>
                <pic:spPr bwMode="auto">
                  <a:xfrm>
                    <a:off x="0" y="0"/>
                    <a:ext cx="914400" cy="647700"/>
                  </a:xfrm>
                  <a:prstGeom prst="rect">
                    <a:avLst/>
                  </a:prstGeom>
                  <a:noFill/>
                  <a:ln w="9525">
                    <a:noFill/>
                    <a:miter lim="800000"/>
                    <a:headEnd/>
                    <a:tailEnd/>
                  </a:ln>
                </pic:spPr>
              </pic:pic>
            </a:graphicData>
          </a:graphic>
        </wp:inline>
      </w:drawing>
    </w:r>
    <w:r w:rsidR="00BF2E87">
      <w:tab/>
    </w:r>
    <w:r w:rsidR="00BF2E87">
      <w:tab/>
    </w:r>
    <w:r w:rsidR="00BF2E87">
      <w:tab/>
    </w:r>
    <w:r w:rsidR="00BF2E87">
      <w:tab/>
      <w:t>March 2012</w:t>
    </w:r>
    <w:r w:rsidR="00BF2E87">
      <w:tab/>
    </w:r>
    <w:r w:rsidR="00BF2E87">
      <w:tab/>
    </w:r>
    <w:r w:rsidR="00BF2E87">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C3" w:rsidRDefault="003518C3">
      <w:r>
        <w:separator/>
      </w:r>
    </w:p>
  </w:footnote>
  <w:footnote w:type="continuationSeparator" w:id="0">
    <w:p w:rsidR="003518C3" w:rsidRDefault="003518C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C492C"/>
    <w:multiLevelType w:val="singleLevel"/>
    <w:tmpl w:val="0C09000F"/>
    <w:lvl w:ilvl="0">
      <w:start w:val="1"/>
      <w:numFmt w:val="decimal"/>
      <w:lvlText w:val="%1."/>
      <w:lvlJc w:val="left"/>
      <w:pPr>
        <w:tabs>
          <w:tab w:val="num" w:pos="360"/>
        </w:tabs>
        <w:ind w:left="360" w:hanging="360"/>
      </w:pPr>
    </w:lvl>
  </w:abstractNum>
  <w:abstractNum w:abstractNumId="1">
    <w:nsid w:val="1EFB43F5"/>
    <w:multiLevelType w:val="singleLevel"/>
    <w:tmpl w:val="0C09000F"/>
    <w:lvl w:ilvl="0">
      <w:start w:val="1"/>
      <w:numFmt w:val="decimal"/>
      <w:lvlText w:val="%1."/>
      <w:lvlJc w:val="left"/>
      <w:pPr>
        <w:tabs>
          <w:tab w:val="num" w:pos="360"/>
        </w:tabs>
        <w:ind w:left="360" w:hanging="360"/>
      </w:pPr>
    </w:lvl>
  </w:abstractNum>
  <w:abstractNum w:abstractNumId="2">
    <w:nsid w:val="2B8415EF"/>
    <w:multiLevelType w:val="hybridMultilevel"/>
    <w:tmpl w:val="459E358C"/>
    <w:lvl w:ilvl="0" w:tplc="42F4EADA">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E7B0093"/>
    <w:multiLevelType w:val="hybridMultilevel"/>
    <w:tmpl w:val="480E91EE"/>
    <w:lvl w:ilvl="0" w:tplc="07E2B5DC">
      <w:numFmt w:val="bullet"/>
      <w:lvlText w:val=""/>
      <w:lvlJc w:val="left"/>
      <w:pPr>
        <w:tabs>
          <w:tab w:val="num" w:pos="750"/>
        </w:tabs>
        <w:ind w:left="750" w:hanging="39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E7E797C"/>
    <w:multiLevelType w:val="hybridMultilevel"/>
    <w:tmpl w:val="B8D45568"/>
    <w:lvl w:ilvl="0" w:tplc="0BCCF1B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55BE227B"/>
    <w:multiLevelType w:val="singleLevel"/>
    <w:tmpl w:val="0C09000F"/>
    <w:lvl w:ilvl="0">
      <w:start w:val="1"/>
      <w:numFmt w:val="decimal"/>
      <w:lvlText w:val="%1."/>
      <w:lvlJc w:val="left"/>
      <w:pPr>
        <w:tabs>
          <w:tab w:val="num" w:pos="360"/>
        </w:tabs>
        <w:ind w:left="360" w:hanging="360"/>
      </w:pPr>
    </w:lvl>
  </w:abstractNum>
  <w:abstractNum w:abstractNumId="6">
    <w:nsid w:val="577E3554"/>
    <w:multiLevelType w:val="hybridMultilevel"/>
    <w:tmpl w:val="FCCE15E2"/>
    <w:lvl w:ilvl="0">
      <w:numFmt w:val="bullet"/>
      <w:lvlText w:val=""/>
      <w:lvlJc w:val="left"/>
      <w:pPr>
        <w:tabs>
          <w:tab w:val="num" w:pos="720"/>
        </w:tabs>
        <w:ind w:left="720" w:hanging="360"/>
      </w:pPr>
      <w:rPr>
        <w:rFonts w:ascii="Wingdings" w:eastAsia="Times New Roman" w:hAnsi="Wingdings"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58260186"/>
    <w:multiLevelType w:val="singleLevel"/>
    <w:tmpl w:val="0C09000F"/>
    <w:lvl w:ilvl="0">
      <w:start w:val="1"/>
      <w:numFmt w:val="decimal"/>
      <w:lvlText w:val="%1."/>
      <w:lvlJc w:val="left"/>
      <w:pPr>
        <w:tabs>
          <w:tab w:val="num" w:pos="360"/>
        </w:tabs>
        <w:ind w:left="360" w:hanging="360"/>
      </w:pPr>
    </w:lvl>
  </w:abstractNum>
  <w:abstractNum w:abstractNumId="8">
    <w:nsid w:val="5F2E2E51"/>
    <w:multiLevelType w:val="hybridMultilevel"/>
    <w:tmpl w:val="1AEEA07C"/>
    <w:lvl w:ilvl="0" w:tplc="42F4EADA">
      <w:start w:val="3"/>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9">
    <w:nsid w:val="6D9B2FE3"/>
    <w:multiLevelType w:val="hybridMultilevel"/>
    <w:tmpl w:val="70D078E0"/>
    <w:lvl w:ilvl="0" w:tplc="FFFFFFFF">
      <w:numFmt w:val="bullet"/>
      <w:lvlText w:val=""/>
      <w:lvlJc w:val="left"/>
      <w:pPr>
        <w:tabs>
          <w:tab w:val="num" w:pos="720"/>
        </w:tabs>
        <w:ind w:left="720" w:hanging="360"/>
      </w:pPr>
      <w:rPr>
        <w:rFonts w:ascii="Wingdings" w:eastAsia="Times New Roman" w:hAnsi="Wingding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5"/>
  </w:num>
  <w:num w:numId="3">
    <w:abstractNumId w:val="0"/>
  </w:num>
  <w:num w:numId="4">
    <w:abstractNumId w:val="7"/>
  </w:num>
  <w:num w:numId="5">
    <w:abstractNumId w:val="1"/>
  </w:num>
  <w:num w:numId="6">
    <w:abstractNumId w:val="3"/>
  </w:num>
  <w:num w:numId="7">
    <w:abstractNumId w:val="8"/>
  </w:num>
  <w:num w:numId="8">
    <w:abstractNumId w:val="2"/>
  </w:num>
  <w:num w:numId="9">
    <w:abstractNumId w:val="4"/>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stylePaneFormatFilter w:val="3F01"/>
  <w:stylePaneSortMethod w:val="0000"/>
  <w:defaultTabStop w:val="397"/>
  <w:noPunctuationKerning/>
  <w:characterSpacingControl w:val="doNotCompress"/>
  <w:hdrShapeDefaults>
    <o:shapedefaults v:ext="edit" spidmax="3074"/>
  </w:hdrShapeDefaults>
  <w:footnotePr>
    <w:footnote w:id="-1"/>
    <w:footnote w:id="0"/>
  </w:footnotePr>
  <w:endnotePr>
    <w:endnote w:id="-1"/>
    <w:endnote w:id="0"/>
  </w:endnotePr>
  <w:compat/>
  <w:rsids>
    <w:rsidRoot w:val="00562709"/>
    <w:rsid w:val="00030DE6"/>
    <w:rsid w:val="0019531E"/>
    <w:rsid w:val="001D7573"/>
    <w:rsid w:val="003518C3"/>
    <w:rsid w:val="007E7FA9"/>
    <w:rsid w:val="00833196"/>
    <w:rsid w:val="00A63D7C"/>
    <w:rsid w:val="00BF2E87"/>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sz w:val="24"/>
      <w:szCs w:val="24"/>
      <w:lang w:val="en-AU"/>
    </w:rPr>
  </w:style>
  <w:style w:type="paragraph" w:styleId="Heading1">
    <w:name w:val="heading 1"/>
    <w:basedOn w:val="Normal"/>
    <w:next w:val="Normal"/>
    <w:qFormat/>
    <w:pPr>
      <w:keepNext/>
      <w:jc w:val="center"/>
      <w:outlineLvl w:val="0"/>
    </w:pPr>
    <w:rPr>
      <w:rFonts w:ascii="Arial Black" w:hAnsi="Arial Black"/>
      <w:color w:val="FFFFFF"/>
      <w:sz w:val="32"/>
    </w:rPr>
  </w:style>
  <w:style w:type="paragraph" w:styleId="Heading2">
    <w:name w:val="heading 2"/>
    <w:basedOn w:val="Normal"/>
    <w:next w:val="Normal"/>
    <w:qFormat/>
    <w:pPr>
      <w:keepNext/>
      <w:outlineLvl w:val="1"/>
    </w:pPr>
    <w:rPr>
      <w:rFonts w:ascii="Arial" w:hAnsi="Arial" w:cs="Arial"/>
      <w:b/>
      <w:color w:val="0000FF"/>
      <w:sz w:val="28"/>
    </w:rPr>
  </w:style>
  <w:style w:type="paragraph" w:styleId="Heading3">
    <w:name w:val="heading 3"/>
    <w:basedOn w:val="Normal"/>
    <w:next w:val="Normal"/>
    <w:qFormat/>
    <w:pPr>
      <w:keepNext/>
      <w:outlineLvl w:val="2"/>
    </w:pPr>
    <w:rPr>
      <w:rFonts w:ascii="Century Gothic" w:hAnsi="Century Gothic"/>
      <w:sz w:val="48"/>
      <w:szCs w:val="20"/>
      <w:lang w:val="en-GB"/>
    </w:rPr>
  </w:style>
  <w:style w:type="paragraph" w:styleId="Heading4">
    <w:name w:val="heading 4"/>
    <w:basedOn w:val="Normal"/>
    <w:next w:val="Normal"/>
    <w:qFormat/>
    <w:pPr>
      <w:keepNext/>
      <w:outlineLvl w:val="3"/>
    </w:pPr>
    <w:rPr>
      <w:rFonts w:ascii="Arial" w:hAnsi="Arial" w:cs="Arial"/>
      <w:b/>
      <w:sz w:val="28"/>
    </w:rPr>
  </w:style>
  <w:style w:type="paragraph" w:styleId="Heading5">
    <w:name w:val="heading 5"/>
    <w:basedOn w:val="Normal"/>
    <w:next w:val="Normal"/>
    <w:qFormat/>
    <w:pPr>
      <w:keepNext/>
      <w:outlineLvl w:val="4"/>
    </w:pPr>
    <w:rPr>
      <w:rFonts w:ascii="Arial" w:hAnsi="Arial" w:cs="Arial"/>
      <w:bCs/>
      <w:sz w:val="28"/>
    </w:rPr>
  </w:style>
  <w:style w:type="paragraph" w:styleId="Heading6">
    <w:name w:val="heading 6"/>
    <w:basedOn w:val="Normal"/>
    <w:next w:val="Normal"/>
    <w:qFormat/>
    <w:pPr>
      <w:keepNext/>
      <w:jc w:val="center"/>
      <w:outlineLvl w:val="5"/>
    </w:pPr>
    <w:rPr>
      <w:rFonts w:ascii="Arial Black" w:hAnsi="Arial Black"/>
      <w:color w:val="FFFFFF"/>
      <w:sz w:val="36"/>
    </w:rPr>
  </w:style>
  <w:style w:type="paragraph" w:styleId="Heading7">
    <w:name w:val="heading 7"/>
    <w:basedOn w:val="Normal"/>
    <w:next w:val="Normal"/>
    <w:qFormat/>
    <w:pPr>
      <w:keepNext/>
      <w:pBdr>
        <w:top w:val="single" w:sz="4" w:space="1" w:color="auto"/>
        <w:left w:val="single" w:sz="4" w:space="4" w:color="auto"/>
        <w:bottom w:val="single" w:sz="4" w:space="1" w:color="auto"/>
        <w:right w:val="single" w:sz="4" w:space="4" w:color="auto"/>
      </w:pBdr>
      <w:shd w:val="clear" w:color="auto" w:fill="000080"/>
      <w:jc w:val="center"/>
      <w:outlineLvl w:val="6"/>
    </w:pPr>
    <w:rPr>
      <w:rFonts w:ascii="Arial Black" w:hAnsi="Arial Black"/>
      <w:color w:val="FFFFFF"/>
      <w:spacing w:val="20"/>
      <w:sz w:val="48"/>
    </w:rPr>
  </w:style>
  <w:style w:type="paragraph" w:styleId="Heading8">
    <w:name w:val="heading 8"/>
    <w:basedOn w:val="Normal"/>
    <w:next w:val="Normal"/>
    <w:qFormat/>
    <w:pPr>
      <w:keepNext/>
      <w:outlineLvl w:val="7"/>
    </w:pPr>
    <w:rPr>
      <w:rFonts w:ascii="Arial" w:hAnsi="Arial" w:cs="Arial"/>
      <w:b/>
      <w:color w:val="000080"/>
      <w:sz w:val="28"/>
    </w:rPr>
  </w:style>
  <w:style w:type="paragraph" w:styleId="Heading9">
    <w:name w:val="heading 9"/>
    <w:basedOn w:val="Normal"/>
    <w:next w:val="Normal"/>
    <w:qFormat/>
    <w:pPr>
      <w:keepNext/>
      <w:jc w:val="center"/>
      <w:outlineLvl w:val="8"/>
    </w:pPr>
    <w:rPr>
      <w:rFonts w:ascii="Arial" w:hAnsi="Arial" w:cs="Arial"/>
      <w:b/>
      <w:sz w:val="1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BodyText">
    <w:name w:val="Body Text"/>
    <w:basedOn w:val="Normal"/>
    <w:pPr>
      <w:pBdr>
        <w:top w:val="single" w:sz="4" w:space="1" w:color="auto"/>
        <w:left w:val="single" w:sz="4" w:space="4" w:color="auto"/>
        <w:bottom w:val="single" w:sz="4" w:space="1" w:color="auto"/>
        <w:right w:val="single" w:sz="4" w:space="4" w:color="auto"/>
      </w:pBdr>
      <w:shd w:val="clear" w:color="auto" w:fill="FFFF00"/>
      <w:jc w:val="center"/>
    </w:pPr>
    <w:rPr>
      <w:rFonts w:ascii="Arial" w:hAnsi="Arial" w:cs="Arial"/>
      <w:b/>
      <w:color w:val="000080"/>
      <w:sz w:val="36"/>
    </w:rPr>
  </w:style>
  <w:style w:type="paragraph" w:styleId="Footer">
    <w:name w:val="footer"/>
    <w:basedOn w:val="Normal"/>
    <w:pPr>
      <w:tabs>
        <w:tab w:val="center" w:pos="4153"/>
        <w:tab w:val="right" w:pos="8306"/>
      </w:tabs>
    </w:pPr>
  </w:style>
  <w:style w:type="character" w:styleId="PageNumber">
    <w:name w:val="page number"/>
    <w:basedOn w:val="DefaultParagraphFont"/>
    <w:rsid w:val="00234DE2"/>
  </w:style>
</w:styles>
</file>

<file path=word/webSettings.xml><?xml version="1.0" encoding="utf-8"?>
<w:webSettings xmlns:r="http://schemas.openxmlformats.org/officeDocument/2006/relationships" xmlns:w="http://schemas.openxmlformats.org/wordprocessingml/2006/main">
  <w:divs>
    <w:div w:id="1895853287">
      <w:bodyDiv w:val="1"/>
      <w:marLeft w:val="0"/>
      <w:marRight w:val="0"/>
      <w:marTop w:val="0"/>
      <w:marBottom w:val="0"/>
      <w:divBdr>
        <w:top w:val="none" w:sz="0" w:space="0" w:color="auto"/>
        <w:left w:val="none" w:sz="0" w:space="0" w:color="auto"/>
        <w:bottom w:val="none" w:sz="0" w:space="0" w:color="auto"/>
        <w:right w:val="none" w:sz="0" w:space="0" w:color="auto"/>
      </w:divBdr>
    </w:div>
    <w:div w:id="197528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SAFETY OPERATING PROCEDURE</vt:lpstr>
    </vt:vector>
  </TitlesOfParts>
  <Company>DETE</Company>
  <LinksUpToDate>false</LinksUpToDate>
  <CharactersWithSpaces>3520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SAFETY OPERATING PROCEDURE</dc:title>
  <dc:creator>David Large</dc:creator>
  <cp:lastModifiedBy>Greg</cp:lastModifiedBy>
  <cp:revision>2</cp:revision>
  <cp:lastPrinted>2012-03-01T16:36:00Z</cp:lastPrinted>
  <dcterms:created xsi:type="dcterms:W3CDTF">2013-06-06T18:40:00Z</dcterms:created>
  <dcterms:modified xsi:type="dcterms:W3CDTF">2013-06-06T18:40:00Z</dcterms:modified>
</cp:coreProperties>
</file>