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3452C1">
        <w:rPr>
          <w:rFonts w:ascii="Helvetica-Bold" w:hAnsi="Helvetica-Bold" w:cs="Helvetica-Bold"/>
          <w:b/>
          <w:bCs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5pt;margin-top:2.25pt;width:378.05pt;height:116.25pt;z-index:251660288;mso-width-percent:400;mso-width-percent:400" strokecolor="#4f81bd [3204]">
            <v:textbox>
              <w:txbxContent>
                <w:p w:rsidR="003452C1" w:rsidRDefault="003452C1">
                  <w:r>
                    <w:rPr>
                      <w:noProof/>
                    </w:rPr>
                    <w:drawing>
                      <wp:inline distT="0" distB="0" distL="0" distR="0">
                        <wp:extent cx="3829050" cy="914400"/>
                        <wp:effectExtent l="19050" t="0" r="0" b="0"/>
                        <wp:docPr id="4" name="Picture 1" descr="cid:image001.jpg@01CE0E8E.EC617D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jpg@01CE0E8E.EC617D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52C1" w:rsidRPr="00A6160F" w:rsidRDefault="003452C1" w:rsidP="00345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Helvetica-Bold"/>
                      <w:b/>
                      <w:bCs/>
                    </w:rPr>
                  </w:pPr>
                  <w:r w:rsidRPr="00A6160F">
                    <w:rPr>
                      <w:rFonts w:cs="Helvetica-Bold"/>
                      <w:b/>
                      <w:bCs/>
                    </w:rPr>
                    <w:t xml:space="preserve">Elizabeth S. </w:t>
                  </w:r>
                  <w:proofErr w:type="spellStart"/>
                  <w:r w:rsidRPr="00A6160F">
                    <w:rPr>
                      <w:rFonts w:cs="Helvetica-Bold"/>
                      <w:b/>
                      <w:bCs/>
                    </w:rPr>
                    <w:t>Noakes</w:t>
                  </w:r>
                  <w:proofErr w:type="spellEnd"/>
                  <w:r w:rsidR="00C12065">
                    <w:rPr>
                      <w:rFonts w:cs="Helvetica-Bold"/>
                      <w:b/>
                      <w:bCs/>
                    </w:rPr>
                    <w:t xml:space="preserve"> Thompson</w:t>
                  </w:r>
                </w:p>
                <w:p w:rsidR="003452C1" w:rsidRPr="00A6160F" w:rsidRDefault="003452C1" w:rsidP="00345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Helvetica"/>
                    </w:rPr>
                  </w:pPr>
                  <w:r w:rsidRPr="00A6160F">
                    <w:rPr>
                      <w:rFonts w:cs="Helvetica"/>
                    </w:rPr>
                    <w:t xml:space="preserve">Corporate Counsel, </w:t>
                  </w:r>
                  <w:proofErr w:type="spellStart"/>
                  <w:r w:rsidRPr="00A6160F">
                    <w:rPr>
                      <w:rFonts w:cs="Helvetica"/>
                    </w:rPr>
                    <w:t>BioMed</w:t>
                  </w:r>
                  <w:proofErr w:type="spellEnd"/>
                  <w:r w:rsidRPr="00A6160F">
                    <w:rPr>
                      <w:rFonts w:cs="Helvetica"/>
                    </w:rPr>
                    <w:t xml:space="preserve"> Realty Trust</w:t>
                  </w:r>
                </w:p>
                <w:p w:rsidR="003452C1" w:rsidRDefault="003452C1"/>
              </w:txbxContent>
            </v:textbox>
          </v:shape>
        </w:pict>
      </w: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452C1">
        <w:rPr>
          <w:rFonts w:ascii="Helvetica" w:hAnsi="Helvetica" w:cs="Helvetica"/>
          <w:noProof/>
          <w:sz w:val="20"/>
          <w:szCs w:val="20"/>
          <w:lang w:eastAsia="zh-TW"/>
        </w:rPr>
        <w:pict>
          <v:shape id="_x0000_s1027" type="#_x0000_t202" style="position:absolute;margin-left:6pt;margin-top:7.9pt;width:378.05pt;height:169.9pt;z-index:251662336;mso-width-percent:400;mso-width-percent:400">
            <v:textbox>
              <w:txbxContent>
                <w:p w:rsidR="00A6160F" w:rsidRPr="00A6160F" w:rsidRDefault="00A6160F" w:rsidP="00A61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Helvetica"/>
                    </w:rPr>
                  </w:pPr>
                  <w:r w:rsidRPr="00A6160F">
                    <w:rPr>
                      <w:rFonts w:cs="Helvetica"/>
                    </w:rPr>
                    <w:t xml:space="preserve">Elizabeth </w:t>
                  </w:r>
                  <w:proofErr w:type="spellStart"/>
                  <w:r w:rsidRPr="00A6160F">
                    <w:rPr>
                      <w:rFonts w:cs="Helvetica"/>
                    </w:rPr>
                    <w:t>Noakes</w:t>
                  </w:r>
                  <w:proofErr w:type="spellEnd"/>
                  <w:r w:rsidRPr="00A6160F">
                    <w:rPr>
                      <w:rFonts w:cs="Helvetica"/>
                    </w:rPr>
                    <w:t xml:space="preserve"> </w:t>
                  </w:r>
                  <w:r w:rsidR="00C12065">
                    <w:rPr>
                      <w:rFonts w:cs="Helvetica"/>
                    </w:rPr>
                    <w:t xml:space="preserve">Thompson </w:t>
                  </w:r>
                  <w:r w:rsidRPr="00A6160F">
                    <w:rPr>
                      <w:rFonts w:cs="Helvetica"/>
                    </w:rPr>
                    <w:t xml:space="preserve">graduated magna cum laude from USD School of Law in 2011. Prior to attending USD, she received a bachelor’s of science from Saint Mary’s College of California. While attending USD, she was an editor of the </w:t>
                  </w:r>
                  <w:r w:rsidRPr="00A6160F">
                    <w:rPr>
                      <w:rFonts w:cs="Helvetica-Oblique"/>
                      <w:i/>
                      <w:iCs/>
                    </w:rPr>
                    <w:t xml:space="preserve">San Diego Law Review, </w:t>
                  </w:r>
                  <w:r w:rsidRPr="00A6160F">
                    <w:rPr>
                      <w:rFonts w:cs="Helvetica"/>
                    </w:rPr>
                    <w:t xml:space="preserve">a teaching assistant for </w:t>
                  </w:r>
                  <w:proofErr w:type="spellStart"/>
                  <w:r w:rsidRPr="00A6160F">
                    <w:rPr>
                      <w:rFonts w:cs="Helvetica"/>
                    </w:rPr>
                    <w:t>Lawyering</w:t>
                  </w:r>
                  <w:proofErr w:type="spellEnd"/>
                  <w:r w:rsidRPr="00A6160F">
                    <w:rPr>
                      <w:rFonts w:cs="Helvetica"/>
                    </w:rPr>
                    <w:t xml:space="preserve"> Skills I and Contracts, and was vice president of the Student Bar Association. Also while at USD, Elizabeth worked for the Department of Justice and the Honorable Marilyn L. Huff. </w:t>
                  </w:r>
                </w:p>
                <w:p w:rsidR="00A6160F" w:rsidRPr="00A6160F" w:rsidRDefault="00A6160F" w:rsidP="00A61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Helvetica"/>
                    </w:rPr>
                  </w:pPr>
                </w:p>
                <w:p w:rsidR="00A6160F" w:rsidRDefault="00A6160F" w:rsidP="00A61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A6160F">
                    <w:rPr>
                      <w:rFonts w:cs="Helvetica"/>
                    </w:rPr>
                    <w:t xml:space="preserve">After graduation, Elizabeth took the California Bar and began working as resident corporate counsel for </w:t>
                  </w:r>
                  <w:proofErr w:type="spellStart"/>
                  <w:r w:rsidRPr="00A6160F">
                    <w:rPr>
                      <w:rFonts w:cs="Helvetica"/>
                    </w:rPr>
                    <w:t>BioMed</w:t>
                  </w:r>
                  <w:proofErr w:type="spellEnd"/>
                  <w:r w:rsidRPr="00A6160F">
                    <w:rPr>
                      <w:rFonts w:cs="Helvetica"/>
                    </w:rPr>
                    <w:t xml:space="preserve"> Realty Trust. She currently holds this position, where she is responsible for various corporate, securities, and employment law matters</w:t>
                  </w: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>.</w:t>
                  </w:r>
                </w:p>
                <w:p w:rsidR="003452C1" w:rsidRDefault="003452C1"/>
              </w:txbxContent>
            </v:textbox>
          </v:shape>
        </w:pict>
      </w: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452C1" w:rsidRDefault="003452C1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6160F" w:rsidRDefault="00A6160F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6160F" w:rsidRDefault="00A6160F" w:rsidP="003452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sectPr w:rsidR="00A6160F" w:rsidSect="00F8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452C1"/>
    <w:rsid w:val="003452C1"/>
    <w:rsid w:val="007D1BDD"/>
    <w:rsid w:val="00A6160F"/>
    <w:rsid w:val="00C12065"/>
    <w:rsid w:val="00F8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0E8E.EC617D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Fainberg-Glener</dc:creator>
  <cp:keywords/>
  <dc:description/>
  <cp:lastModifiedBy>Beth Fainberg-Glener</cp:lastModifiedBy>
  <cp:revision>3</cp:revision>
  <dcterms:created xsi:type="dcterms:W3CDTF">2013-02-19T20:21:00Z</dcterms:created>
  <dcterms:modified xsi:type="dcterms:W3CDTF">2013-02-19T20:37:00Z</dcterms:modified>
</cp:coreProperties>
</file>